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A42BFB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3C700E">
        <w:rPr>
          <w:bCs/>
          <w:noProof w:val="0"/>
          <w:sz w:val="24"/>
          <w:szCs w:val="24"/>
        </w:rPr>
        <w:t>08588</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0789D8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1763">
        <w:rPr>
          <w:rFonts w:cs="Arial"/>
          <w:b/>
          <w:bCs/>
          <w:sz w:val="24"/>
          <w:lang w:eastAsia="ja-JP"/>
        </w:rPr>
        <w:t>10</w:t>
      </w:r>
      <w:r w:rsidR="002747EC">
        <w:rPr>
          <w:rFonts w:cs="Arial"/>
          <w:b/>
          <w:bCs/>
          <w:sz w:val="24"/>
          <w:lang w:eastAsia="ja-JP"/>
        </w:rPr>
        <w:t>.</w:t>
      </w:r>
      <w:r w:rsidR="00F11763">
        <w:rPr>
          <w:rFonts w:cs="Arial"/>
          <w:b/>
          <w:bCs/>
          <w:sz w:val="24"/>
          <w:lang w:eastAsia="ja-JP"/>
        </w:rPr>
        <w:t>2</w:t>
      </w:r>
      <w:r w:rsidR="002747EC">
        <w:rPr>
          <w:rFonts w:cs="Arial"/>
          <w:b/>
          <w:bCs/>
          <w:sz w:val="24"/>
          <w:lang w:eastAsia="ja-JP"/>
        </w:rPr>
        <w:t>.</w:t>
      </w:r>
      <w:r w:rsidR="00F11763">
        <w:rPr>
          <w:rFonts w:cs="Arial"/>
          <w:b/>
          <w:bCs/>
          <w:sz w:val="24"/>
          <w:lang w:eastAsia="ja-JP"/>
        </w:rPr>
        <w:t>8</w:t>
      </w:r>
    </w:p>
    <w:p w14:paraId="6A1BC0C1" w14:textId="55B32C2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9D3EF6">
        <w:rPr>
          <w:rFonts w:ascii="Arial" w:hAnsi="Arial" w:cs="Arial"/>
          <w:b/>
          <w:bCs/>
          <w:sz w:val="24"/>
        </w:rPr>
        <w:t>, Nokia</w:t>
      </w:r>
      <w:r w:rsidR="00090468">
        <w:rPr>
          <w:rFonts w:ascii="Arial" w:hAnsi="Arial" w:cs="Arial"/>
          <w:b/>
          <w:bCs/>
          <w:sz w:val="24"/>
        </w:rPr>
        <w:t xml:space="preserve"> Shanghai Bell</w:t>
      </w:r>
    </w:p>
    <w:p w14:paraId="45BE90BE" w14:textId="2A98A4CF" w:rsidR="00CD4C7B" w:rsidRDefault="00CD4C7B" w:rsidP="00CD4C7B">
      <w:pPr>
        <w:ind w:left="1985" w:hanging="1985"/>
        <w:rPr>
          <w:rFonts w:ascii="Arial" w:hAnsi="Arial" w:cs="Arial"/>
          <w:b/>
          <w:bCs/>
          <w:sz w:val="24"/>
        </w:rPr>
      </w:pPr>
      <w:r w:rsidRPr="00460729">
        <w:rPr>
          <w:rFonts w:ascii="Arial" w:hAnsi="Arial" w:cs="Arial"/>
          <w:b/>
          <w:bCs/>
          <w:sz w:val="24"/>
        </w:rPr>
        <w:t>Title:</w:t>
      </w:r>
      <w:r w:rsidRPr="00460729">
        <w:rPr>
          <w:rFonts w:ascii="Arial" w:hAnsi="Arial" w:cs="Arial"/>
          <w:b/>
          <w:bCs/>
          <w:sz w:val="24"/>
        </w:rPr>
        <w:tab/>
      </w:r>
      <w:bookmarkStart w:id="1" w:name="_GoBack"/>
      <w:r w:rsidR="00E87BFA" w:rsidRPr="00460729">
        <w:rPr>
          <w:rFonts w:ascii="Arial" w:hAnsi="Arial" w:cs="Arial"/>
          <w:b/>
          <w:bCs/>
          <w:sz w:val="24"/>
        </w:rPr>
        <w:t>Dual connected intra-frequency handover for 0</w:t>
      </w:r>
      <w:r w:rsidR="009D3EF6">
        <w:rPr>
          <w:rFonts w:ascii="Arial" w:hAnsi="Arial" w:cs="Arial"/>
          <w:b/>
          <w:bCs/>
          <w:sz w:val="24"/>
        </w:rPr>
        <w:t xml:space="preserve"> </w:t>
      </w:r>
      <w:r w:rsidR="00E87BFA" w:rsidRPr="00460729">
        <w:rPr>
          <w:rFonts w:ascii="Arial" w:hAnsi="Arial" w:cs="Arial"/>
          <w:b/>
          <w:bCs/>
          <w:sz w:val="24"/>
        </w:rPr>
        <w:t xml:space="preserve">ms </w:t>
      </w:r>
      <w:r w:rsidR="000A6C56">
        <w:rPr>
          <w:rFonts w:ascii="Arial" w:hAnsi="Arial" w:cs="Arial"/>
          <w:b/>
          <w:bCs/>
          <w:sz w:val="24"/>
        </w:rPr>
        <w:t>interruption</w:t>
      </w:r>
      <w:r w:rsidR="00E87BFA" w:rsidRPr="00460729">
        <w:rPr>
          <w:rFonts w:ascii="Arial" w:hAnsi="Arial" w:cs="Arial"/>
          <w:b/>
          <w:bCs/>
          <w:sz w:val="24"/>
        </w:rPr>
        <w:t xml:space="preserve"> and mobility robustness</w:t>
      </w:r>
      <w:bookmarkEnd w:id="1"/>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7DAF6AE" w14:textId="33BFEBDF" w:rsidR="00EE4030" w:rsidRDefault="00EE4030" w:rsidP="009D3EF6">
      <w:pPr>
        <w:jc w:val="both"/>
      </w:pPr>
      <w:r>
        <w:t>0ms handover is one of the NR requirement</w:t>
      </w:r>
      <w:r w:rsidR="00537407">
        <w:t>s</w:t>
      </w:r>
      <w:r>
        <w:t>. It has already been agreed that 0ms is only achievable when the UE has 2 transmit / receive unit</w:t>
      </w:r>
      <w:r w:rsidR="00537407">
        <w:t>s</w:t>
      </w:r>
      <w:r>
        <w:t>. But it has not been decided yet how to use those 2 Tx/Rx</w:t>
      </w:r>
      <w:r w:rsidR="00577E9A">
        <w:t xml:space="preserve">; concrete discussions are supposed to start once the basics of NR HO have settled </w:t>
      </w:r>
      <w:r w:rsidR="00577E9A" w:rsidRPr="00460729">
        <w:t xml:space="preserve">which has </w:t>
      </w:r>
      <w:r w:rsidR="00537407" w:rsidRPr="00460729">
        <w:t xml:space="preserve">nearly </w:t>
      </w:r>
      <w:r w:rsidR="00577E9A" w:rsidRPr="00460729">
        <w:t xml:space="preserve">happened </w:t>
      </w:r>
      <w:r w:rsidR="00537407" w:rsidRPr="00460729">
        <w:t>post</w:t>
      </w:r>
      <w:r w:rsidR="00577E9A" w:rsidRPr="00460729">
        <w:t xml:space="preserve"> RAN2 </w:t>
      </w:r>
      <w:r w:rsidR="00537407" w:rsidRPr="00460729">
        <w:t xml:space="preserve">NR </w:t>
      </w:r>
      <w:r w:rsidR="00577E9A" w:rsidRPr="00460729">
        <w:t>Adhoc#2</w:t>
      </w:r>
      <w:r w:rsidR="00577E9A">
        <w:t>.</w:t>
      </w:r>
    </w:p>
    <w:p w14:paraId="261066C6" w14:textId="6DA38010" w:rsidR="00EE4030" w:rsidRDefault="00EE4030" w:rsidP="009D3EF6">
      <w:pPr>
        <w:jc w:val="both"/>
      </w:pPr>
      <w:r>
        <w:t xml:space="preserve">In addition, it is obvious that such a dual connected handover solution will also lead to benefits in mobility robustness, which will be extremely important for URLLC services since mobility failures obviously lead to massive service interruptions as well. </w:t>
      </w:r>
    </w:p>
    <w:p w14:paraId="0BBDFC0A" w14:textId="34755DB2" w:rsidR="00CD4C7B" w:rsidRPr="006E13D1" w:rsidRDefault="00EE4030" w:rsidP="009D3EF6">
      <w:pPr>
        <w:jc w:val="both"/>
      </w:pPr>
      <w:r>
        <w:t>For the moment</w:t>
      </w:r>
      <w:r w:rsidR="00577E9A">
        <w:t>,</w:t>
      </w:r>
      <w:r>
        <w:t xml:space="preserve"> the 0ms handover requirement is the primary target to develop such a solution. Mobility robustness / reliability is a secondary target which should be kept in mind as well.</w:t>
      </w:r>
    </w:p>
    <w:p w14:paraId="127ACA6D" w14:textId="0DAAB232" w:rsidR="00CD4C7B" w:rsidRPr="006E13D1" w:rsidRDefault="00CD4C7B" w:rsidP="00CD4C7B">
      <w:pPr>
        <w:pStyle w:val="Heading1"/>
      </w:pPr>
      <w:r w:rsidRPr="006E13D1">
        <w:t>2</w:t>
      </w:r>
      <w:r w:rsidRPr="006E13D1">
        <w:tab/>
      </w:r>
      <w:r w:rsidR="004114C7">
        <w:t>RAN1 / RAN4 view</w:t>
      </w:r>
    </w:p>
    <w:p w14:paraId="3BF4E765" w14:textId="6FB089F4" w:rsidR="00565944" w:rsidRPr="00577E9A" w:rsidRDefault="00565944" w:rsidP="00460729">
      <w:pPr>
        <w:jc w:val="both"/>
        <w:rPr>
          <w:highlight w:val="yellow"/>
        </w:rPr>
      </w:pPr>
      <w:r>
        <w:t>RAN2 has sent a liaison statement to RAN1 and RAN4 about the feasibility of simultaneously transmitting to and receiving from 2 different base stations in synchronous and asynchronous networks</w:t>
      </w:r>
      <w:r w:rsidR="00206BCB">
        <w:t xml:space="preserve"> </w:t>
      </w:r>
      <w:r w:rsidR="004A3659">
        <w:fldChar w:fldCharType="begin"/>
      </w:r>
      <w:r w:rsidR="004A3659">
        <w:instrText xml:space="preserve"> REF _Ref489972815 \r \h </w:instrText>
      </w:r>
      <w:r w:rsidR="006406B5">
        <w:instrText xml:space="preserve"> \* MERGEFORMAT </w:instrText>
      </w:r>
      <w:r w:rsidR="004A3659">
        <w:fldChar w:fldCharType="separate"/>
      </w:r>
      <w:r w:rsidR="004A3659">
        <w:t>[1]</w:t>
      </w:r>
      <w:r w:rsidR="004A3659">
        <w:fldChar w:fldCharType="end"/>
      </w:r>
      <w:r>
        <w:t xml:space="preserve">. </w:t>
      </w:r>
      <w:r w:rsidRPr="00460729">
        <w:t xml:space="preserve">The RAN1 answer </w:t>
      </w:r>
      <w:r w:rsidR="004A3659" w:rsidRPr="00460729">
        <w:fldChar w:fldCharType="begin"/>
      </w:r>
      <w:r w:rsidR="004A3659" w:rsidRPr="00460729">
        <w:instrText xml:space="preserve"> REF _Ref489972825 \r \h </w:instrText>
      </w:r>
      <w:r w:rsidR="006406B5" w:rsidRPr="00460729">
        <w:instrText xml:space="preserve"> \* MERGEFORMAT </w:instrText>
      </w:r>
      <w:r w:rsidR="004A3659" w:rsidRPr="00460729">
        <w:fldChar w:fldCharType="separate"/>
      </w:r>
      <w:r w:rsidR="004A3659" w:rsidRPr="00460729">
        <w:t>[2]</w:t>
      </w:r>
      <w:r w:rsidR="004A3659" w:rsidRPr="00460729">
        <w:fldChar w:fldCharType="end"/>
      </w:r>
      <w:r w:rsidRPr="00460729">
        <w:t xml:space="preserve"> gives green light </w:t>
      </w:r>
      <w:r w:rsidR="001C03E7" w:rsidRPr="00460729">
        <w:t xml:space="preserve">for 2 TRX </w:t>
      </w:r>
      <w:r w:rsidRPr="00460729">
        <w:t>(for sync</w:t>
      </w:r>
      <w:r w:rsidR="001C03E7" w:rsidRPr="00460729">
        <w:t>hronous</w:t>
      </w:r>
      <w:r w:rsidRPr="00460729">
        <w:t xml:space="preserve"> and async</w:t>
      </w:r>
      <w:r w:rsidR="001C03E7" w:rsidRPr="00460729">
        <w:t>hronous</w:t>
      </w:r>
      <w:r w:rsidRPr="00460729">
        <w:t xml:space="preserve"> networks). The RAN4 answer</w:t>
      </w:r>
      <w:r w:rsidR="00FB4795" w:rsidRPr="00460729">
        <w:t xml:space="preserve"> </w:t>
      </w:r>
      <w:r w:rsidR="00FB4795" w:rsidRPr="00460729">
        <w:fldChar w:fldCharType="begin"/>
      </w:r>
      <w:r w:rsidR="00FB4795" w:rsidRPr="00460729">
        <w:instrText xml:space="preserve"> REF _Ref489972839 \r \h </w:instrText>
      </w:r>
      <w:r w:rsidR="006406B5" w:rsidRPr="00460729">
        <w:instrText xml:space="preserve"> \* MERGEFORMAT </w:instrText>
      </w:r>
      <w:r w:rsidR="00FB4795" w:rsidRPr="00460729">
        <w:fldChar w:fldCharType="separate"/>
      </w:r>
      <w:r w:rsidR="00FB4795" w:rsidRPr="00460729">
        <w:t>[3]</w:t>
      </w:r>
      <w:r w:rsidR="00FB4795" w:rsidRPr="00460729">
        <w:fldChar w:fldCharType="end"/>
      </w:r>
      <w:r w:rsidRPr="00460729">
        <w:t xml:space="preserve"> leaves the async</w:t>
      </w:r>
      <w:r w:rsidR="001C03E7" w:rsidRPr="00460729">
        <w:t>hronous</w:t>
      </w:r>
      <w:r w:rsidRPr="00460729">
        <w:t xml:space="preserve"> network case for further study.</w:t>
      </w:r>
    </w:p>
    <w:p w14:paraId="0BB47352" w14:textId="77777777" w:rsidR="00CD4C7B" w:rsidRPr="00577E9A" w:rsidRDefault="00565944" w:rsidP="00565944">
      <w:pPr>
        <w:rPr>
          <w:b/>
          <w:highlight w:val="yellow"/>
        </w:rPr>
      </w:pPr>
      <w:r w:rsidRPr="00460729">
        <w:rPr>
          <w:b/>
        </w:rPr>
        <w:t>Proposal</w:t>
      </w:r>
      <w:r w:rsidR="006406B5" w:rsidRPr="00460729">
        <w:rPr>
          <w:b/>
        </w:rPr>
        <w:t xml:space="preserve"> </w:t>
      </w:r>
      <w:r w:rsidRPr="00460729">
        <w:rPr>
          <w:b/>
        </w:rPr>
        <w:t>1: Continue discussion with RAN4 about the feasibility of simultaneous transmission to 2 different base stations.</w:t>
      </w:r>
      <w:r w:rsidR="00CD4C7B" w:rsidRPr="00577E9A">
        <w:rPr>
          <w:b/>
          <w:highlight w:val="yellow"/>
        </w:rPr>
        <w:t xml:space="preserve"> </w:t>
      </w:r>
    </w:p>
    <w:p w14:paraId="21F8F0AF" w14:textId="5A68EF5A" w:rsidR="00577E9A" w:rsidRPr="006E13D1" w:rsidRDefault="00577E9A" w:rsidP="00577E9A">
      <w:pPr>
        <w:pStyle w:val="Heading1"/>
      </w:pPr>
      <w:r>
        <w:t>3</w:t>
      </w:r>
      <w:r w:rsidRPr="006E13D1">
        <w:tab/>
      </w:r>
      <w:r w:rsidR="000F324B">
        <w:t>Basic Methods</w:t>
      </w:r>
    </w:p>
    <w:p w14:paraId="53A5FD72" w14:textId="2FC1BFD4" w:rsidR="00577E9A" w:rsidRDefault="000F324B" w:rsidP="00460729">
      <w:pPr>
        <w:jc w:val="both"/>
      </w:pPr>
      <w:r>
        <w:t>Basically, two methods have been proposed to enable a dual connected handover.</w:t>
      </w:r>
    </w:p>
    <w:p w14:paraId="36E8EB9A" w14:textId="7C95D7E7" w:rsidR="000F324B" w:rsidRDefault="000F324B" w:rsidP="00460729">
      <w:pPr>
        <w:pStyle w:val="ListParagraph"/>
        <w:numPr>
          <w:ilvl w:val="0"/>
          <w:numId w:val="5"/>
        </w:numPr>
        <w:jc w:val="both"/>
      </w:pPr>
      <w:r>
        <w:t>Enhancing the Make Before Break (MBB) handover specified in Rel14, using full protocol stack in source and target cell (group)</w:t>
      </w:r>
      <w:r w:rsidR="00DF170B">
        <w:t xml:space="preserve">, e.g. </w:t>
      </w:r>
      <w:r w:rsidR="004A3659">
        <w:fldChar w:fldCharType="begin"/>
      </w:r>
      <w:r w:rsidR="004A3659">
        <w:instrText xml:space="preserve"> REF _Ref489973128 \r \h </w:instrText>
      </w:r>
      <w:r w:rsidR="006406B5">
        <w:instrText xml:space="preserve"> \* MERGEFORMAT </w:instrText>
      </w:r>
      <w:r w:rsidR="004A3659">
        <w:fldChar w:fldCharType="separate"/>
      </w:r>
      <w:r w:rsidR="004A3659">
        <w:t>[4]</w:t>
      </w:r>
      <w:r w:rsidR="004A3659">
        <w:fldChar w:fldCharType="end"/>
      </w:r>
      <w:r w:rsidR="00DF170B">
        <w:t>.</w:t>
      </w:r>
    </w:p>
    <w:p w14:paraId="59311C1B" w14:textId="30D6ECA2" w:rsidR="000F324B" w:rsidRDefault="000F324B" w:rsidP="00460729">
      <w:pPr>
        <w:pStyle w:val="ListParagraph"/>
        <w:numPr>
          <w:ilvl w:val="0"/>
          <w:numId w:val="5"/>
        </w:numPr>
        <w:jc w:val="both"/>
      </w:pPr>
      <w:r>
        <w:t>Re-using the DC principle with master and secondary gNB, sharing a single PDCP (typically in master gNB)</w:t>
      </w:r>
    </w:p>
    <w:p w14:paraId="69CFAB03" w14:textId="7DE05D37" w:rsidR="000F324B" w:rsidRPr="000F324B" w:rsidRDefault="000F324B" w:rsidP="009D3EF6">
      <w:pPr>
        <w:jc w:val="both"/>
        <w:rPr>
          <w:lang w:val="en-US"/>
        </w:rPr>
      </w:pPr>
      <w:r w:rsidRPr="000F324B">
        <w:rPr>
          <w:lang w:val="en-US"/>
        </w:rPr>
        <w:t>We believe that DC principle is th</w:t>
      </w:r>
      <w:r>
        <w:rPr>
          <w:lang w:val="en-US"/>
        </w:rPr>
        <w:t xml:space="preserve">e much better choice, since </w:t>
      </w:r>
      <w:r w:rsidRPr="000F324B">
        <w:rPr>
          <w:lang w:val="en-US"/>
        </w:rPr>
        <w:t>a split solution for sending data via 2 gNBs is already available. Furthermore, even the duplication option has been decided on the PDCP layer which can be reuse</w:t>
      </w:r>
      <w:r w:rsidR="004A3659">
        <w:rPr>
          <w:lang w:val="en-US"/>
        </w:rPr>
        <w:t>d</w:t>
      </w:r>
      <w:r w:rsidRPr="000F324B">
        <w:rPr>
          <w:lang w:val="en-US"/>
        </w:rPr>
        <w:t xml:space="preserve"> as well.</w:t>
      </w:r>
    </w:p>
    <w:p w14:paraId="6692ED59" w14:textId="6507E50B" w:rsidR="000F324B" w:rsidRPr="000F324B" w:rsidRDefault="000F324B" w:rsidP="009D3EF6">
      <w:pPr>
        <w:jc w:val="both"/>
        <w:rPr>
          <w:lang w:val="en-US"/>
        </w:rPr>
      </w:pPr>
      <w:r w:rsidRPr="000F324B">
        <w:rPr>
          <w:lang w:val="en-US"/>
        </w:rPr>
        <w:t xml:space="preserve">For an enhanced MBB handover solution with full </w:t>
      </w:r>
      <w:r w:rsidR="00010382">
        <w:rPr>
          <w:lang w:val="en-US"/>
        </w:rPr>
        <w:t>protocol stack</w:t>
      </w:r>
      <w:r w:rsidRPr="000F324B">
        <w:rPr>
          <w:lang w:val="en-US"/>
        </w:rPr>
        <w:t xml:space="preserve"> at source and target cell, a split above </w:t>
      </w:r>
      <w:r w:rsidR="00010382">
        <w:rPr>
          <w:lang w:val="en-US"/>
        </w:rPr>
        <w:t>PDCP has to be defined, and</w:t>
      </w:r>
      <w:r w:rsidRPr="000F324B">
        <w:rPr>
          <w:lang w:val="en-US"/>
        </w:rPr>
        <w:t xml:space="preserve"> a new duplication method has to be defined as well (</w:t>
      </w:r>
      <w:r w:rsidR="004F547C">
        <w:rPr>
          <w:lang w:val="en-US"/>
        </w:rPr>
        <w:t>it is likely</w:t>
      </w:r>
      <w:r w:rsidRPr="000F324B">
        <w:rPr>
          <w:lang w:val="en-US"/>
        </w:rPr>
        <w:t xml:space="preserve"> that duplication will be needed to realize 0ms handover, in particular when the split is done above PDCP</w:t>
      </w:r>
      <w:r w:rsidR="004F547C">
        <w:rPr>
          <w:lang w:val="en-US"/>
        </w:rPr>
        <w:t xml:space="preserve"> as for enhanced MBB, as already stated in</w:t>
      </w:r>
      <w:r w:rsidR="004A3659">
        <w:rPr>
          <w:lang w:val="en-US"/>
        </w:rPr>
        <w:t xml:space="preserve"> e.g. </w:t>
      </w:r>
      <w:r w:rsidR="001444F0">
        <w:rPr>
          <w:lang w:val="en-US"/>
        </w:rPr>
        <w:fldChar w:fldCharType="begin"/>
      </w:r>
      <w:r w:rsidR="001444F0">
        <w:rPr>
          <w:lang w:val="en-US"/>
        </w:rPr>
        <w:instrText xml:space="preserve"> REF _Ref489973445 \r \h </w:instrText>
      </w:r>
      <w:r w:rsidR="006406B5">
        <w:rPr>
          <w:lang w:val="en-US"/>
        </w:rPr>
        <w:instrText xml:space="preserve"> \* MERGEFORMAT </w:instrText>
      </w:r>
      <w:r w:rsidR="001444F0">
        <w:rPr>
          <w:lang w:val="en-US"/>
        </w:rPr>
      </w:r>
      <w:r w:rsidR="001444F0">
        <w:rPr>
          <w:lang w:val="en-US"/>
        </w:rPr>
        <w:fldChar w:fldCharType="separate"/>
      </w:r>
      <w:r w:rsidR="001444F0">
        <w:rPr>
          <w:lang w:val="en-US"/>
        </w:rPr>
        <w:t>[5]</w:t>
      </w:r>
      <w:r w:rsidR="001444F0">
        <w:rPr>
          <w:lang w:val="en-US"/>
        </w:rPr>
        <w:fldChar w:fldCharType="end"/>
      </w:r>
      <w:r w:rsidRPr="000F324B">
        <w:rPr>
          <w:lang w:val="en-US"/>
        </w:rPr>
        <w:t>).</w:t>
      </w:r>
    </w:p>
    <w:p w14:paraId="2DA86E0A" w14:textId="190A6DDB" w:rsidR="000F324B" w:rsidRPr="000F324B" w:rsidRDefault="000F324B" w:rsidP="000F324B">
      <w:pPr>
        <w:rPr>
          <w:b/>
          <w:lang w:val="en-US"/>
        </w:rPr>
      </w:pPr>
      <w:r w:rsidRPr="000F324B">
        <w:rPr>
          <w:b/>
          <w:lang w:val="en-US"/>
        </w:rPr>
        <w:t>Proposal</w:t>
      </w:r>
      <w:r w:rsidR="00732796">
        <w:rPr>
          <w:b/>
          <w:lang w:val="en-US"/>
        </w:rPr>
        <w:t xml:space="preserve"> </w:t>
      </w:r>
      <w:r w:rsidRPr="000F324B">
        <w:rPr>
          <w:b/>
          <w:lang w:val="en-US"/>
        </w:rPr>
        <w:t xml:space="preserve">2: RAN2 </w:t>
      </w:r>
      <w:r w:rsidR="001444F0">
        <w:rPr>
          <w:b/>
          <w:lang w:val="en-US"/>
        </w:rPr>
        <w:t>is asked to</w:t>
      </w:r>
      <w:r w:rsidRPr="000F324B">
        <w:rPr>
          <w:b/>
          <w:lang w:val="en-US"/>
        </w:rPr>
        <w:t xml:space="preserve"> re-us</w:t>
      </w:r>
      <w:r w:rsidR="001444F0">
        <w:rPr>
          <w:b/>
          <w:lang w:val="en-US"/>
        </w:rPr>
        <w:t>e</w:t>
      </w:r>
      <w:r w:rsidRPr="000F324B">
        <w:rPr>
          <w:b/>
          <w:lang w:val="en-US"/>
        </w:rPr>
        <w:t xml:space="preserve"> the DC principle for the 0ms / dual connected handover</w:t>
      </w:r>
    </w:p>
    <w:p w14:paraId="4040CC35" w14:textId="7190DE19" w:rsidR="000F324B" w:rsidRPr="000F324B" w:rsidRDefault="000F324B" w:rsidP="00577E9A">
      <w:pPr>
        <w:rPr>
          <w:lang w:val="en-US"/>
        </w:rPr>
      </w:pPr>
    </w:p>
    <w:p w14:paraId="5FF0E443" w14:textId="708D319F" w:rsidR="00CD4C7B" w:rsidRPr="006E13D1" w:rsidRDefault="004F547C" w:rsidP="00CD4C7B">
      <w:pPr>
        <w:pStyle w:val="Heading1"/>
      </w:pPr>
      <w:r>
        <w:lastRenderedPageBreak/>
        <w:t>4</w:t>
      </w:r>
      <w:r w:rsidR="00CD4C7B" w:rsidRPr="006E13D1">
        <w:tab/>
      </w:r>
      <w:r w:rsidR="00D56703">
        <w:t>Procedure for a DC based handover</w:t>
      </w:r>
    </w:p>
    <w:p w14:paraId="3771C9CA" w14:textId="229FB413" w:rsidR="00CD4C7B" w:rsidRPr="006E13D1" w:rsidRDefault="004F547C" w:rsidP="00CD4C7B">
      <w:pPr>
        <w:pStyle w:val="Heading2"/>
      </w:pPr>
      <w:r>
        <w:t>4</w:t>
      </w:r>
      <w:r w:rsidR="00CD4C7B" w:rsidRPr="006E13D1">
        <w:t>.1</w:t>
      </w:r>
      <w:r w:rsidR="00CD4C7B" w:rsidRPr="006E13D1">
        <w:tab/>
      </w:r>
      <w:r w:rsidR="00B94F46">
        <w:t>Overview</w:t>
      </w:r>
    </w:p>
    <w:p w14:paraId="7D443777" w14:textId="081F5E2C" w:rsidR="00CA780C" w:rsidRDefault="0031215F" w:rsidP="00460729">
      <w:pPr>
        <w:pStyle w:val="B1"/>
        <w:ind w:left="0" w:firstLine="0"/>
        <w:jc w:val="both"/>
        <w:rPr>
          <w:lang w:val="en-US"/>
        </w:rPr>
      </w:pPr>
      <w:r>
        <w:rPr>
          <w:lang w:val="en-US"/>
        </w:rPr>
        <w:fldChar w:fldCharType="begin"/>
      </w:r>
      <w:r>
        <w:rPr>
          <w:lang w:val="en-US"/>
        </w:rPr>
        <w:instrText xml:space="preserve"> REF _Ref489957283 \h </w:instrText>
      </w:r>
      <w:r w:rsidR="006406B5">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r w:rsidR="00CA780C" w:rsidRPr="00CA780C">
        <w:rPr>
          <w:lang w:val="en-US"/>
        </w:rPr>
        <w:t>shows how the DC principle can be applied</w:t>
      </w:r>
      <w:r w:rsidR="008D076F">
        <w:rPr>
          <w:lang w:val="en-US"/>
        </w:rPr>
        <w:t xml:space="preserve"> to the handover s</w:t>
      </w:r>
      <w:r w:rsidR="00CA780C">
        <w:rPr>
          <w:lang w:val="en-US"/>
        </w:rPr>
        <w:t>ituation</w:t>
      </w:r>
      <w:r w:rsidR="00CA780C" w:rsidRPr="00CA780C">
        <w:rPr>
          <w:lang w:val="en-US"/>
        </w:rPr>
        <w:t>. The approach is very sim</w:t>
      </w:r>
      <w:r w:rsidR="006E6CFA">
        <w:rPr>
          <w:lang w:val="en-US"/>
        </w:rPr>
        <w:t>ilar to</w:t>
      </w:r>
      <w:r w:rsidR="001444F0">
        <w:rPr>
          <w:lang w:val="en-US"/>
        </w:rPr>
        <w:t xml:space="preserve"> presented in </w:t>
      </w:r>
      <w:r w:rsidR="001444F0">
        <w:rPr>
          <w:lang w:val="en-US"/>
        </w:rPr>
        <w:fldChar w:fldCharType="begin"/>
      </w:r>
      <w:r w:rsidR="001444F0">
        <w:rPr>
          <w:lang w:val="en-US"/>
        </w:rPr>
        <w:instrText xml:space="preserve"> REF _Ref489973632 \r \h </w:instrText>
      </w:r>
      <w:r w:rsidR="006406B5">
        <w:rPr>
          <w:lang w:val="en-US"/>
        </w:rPr>
        <w:instrText xml:space="preserve"> \* MERGEFORMAT </w:instrText>
      </w:r>
      <w:r w:rsidR="001444F0">
        <w:rPr>
          <w:lang w:val="en-US"/>
        </w:rPr>
      </w:r>
      <w:r w:rsidR="001444F0">
        <w:rPr>
          <w:lang w:val="en-US"/>
        </w:rPr>
        <w:fldChar w:fldCharType="separate"/>
      </w:r>
      <w:r w:rsidR="001444F0">
        <w:rPr>
          <w:lang w:val="en-US"/>
        </w:rPr>
        <w:t>[6]</w:t>
      </w:r>
      <w:r w:rsidR="001444F0">
        <w:rPr>
          <w:lang w:val="en-US"/>
        </w:rPr>
        <w:fldChar w:fldCharType="end"/>
      </w:r>
      <w:r w:rsidR="001444F0">
        <w:rPr>
          <w:lang w:val="en-US"/>
        </w:rPr>
        <w:t>.</w:t>
      </w:r>
    </w:p>
    <w:p w14:paraId="707955A8" w14:textId="77777777" w:rsidR="00BF712A" w:rsidRDefault="00BF712A" w:rsidP="00BF712A">
      <w:pPr>
        <w:pStyle w:val="B1"/>
        <w:keepNext/>
        <w:ind w:left="0" w:firstLine="0"/>
        <w:jc w:val="center"/>
      </w:pPr>
      <w:r>
        <w:rPr>
          <w:noProof/>
          <w:lang w:val="en-US"/>
        </w:rPr>
        <w:drawing>
          <wp:inline distT="0" distB="0" distL="0" distR="0" wp14:anchorId="37FB47DF" wp14:editId="4E69F56E">
            <wp:extent cx="4519996" cy="160106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3874" cy="1620149"/>
                    </a:xfrm>
                    <a:prstGeom prst="rect">
                      <a:avLst/>
                    </a:prstGeom>
                    <a:noFill/>
                  </pic:spPr>
                </pic:pic>
              </a:graphicData>
            </a:graphic>
          </wp:inline>
        </w:drawing>
      </w:r>
    </w:p>
    <w:p w14:paraId="485896FE" w14:textId="4E1DA91D" w:rsidR="00BF712A" w:rsidRDefault="00BF712A" w:rsidP="00BF712A">
      <w:pPr>
        <w:pStyle w:val="Caption"/>
        <w:jc w:val="center"/>
        <w:rPr>
          <w:lang w:val="en-US"/>
        </w:rPr>
      </w:pPr>
      <w:bookmarkStart w:id="2" w:name="_Ref489957283"/>
      <w:r>
        <w:t xml:space="preserve">Figure </w:t>
      </w:r>
      <w:fldSimple w:instr=" SEQ Figure \* ARABIC ">
        <w:r>
          <w:rPr>
            <w:noProof/>
          </w:rPr>
          <w:t>1</w:t>
        </w:r>
      </w:fldSimple>
      <w:bookmarkEnd w:id="2"/>
      <w:r>
        <w:t xml:space="preserve"> Procedure for DC based handover</w:t>
      </w:r>
    </w:p>
    <w:p w14:paraId="4F85C909" w14:textId="5BB279D3" w:rsidR="00CD4C7B" w:rsidRPr="00CA780C" w:rsidRDefault="00CA780C" w:rsidP="00460729">
      <w:pPr>
        <w:pStyle w:val="B1"/>
        <w:ind w:left="0" w:firstLine="0"/>
        <w:jc w:val="both"/>
        <w:rPr>
          <w:lang w:val="en-US"/>
        </w:rPr>
      </w:pPr>
      <w:r>
        <w:rPr>
          <w:lang w:val="en-US"/>
        </w:rPr>
        <w:t>The target cell is added at an early stage as an SgNB (</w:t>
      </w:r>
      <w:r w:rsidR="001444F0">
        <w:rPr>
          <w:lang w:val="en-US"/>
        </w:rPr>
        <w:t xml:space="preserve">i.e. </w:t>
      </w:r>
      <w:r>
        <w:rPr>
          <w:lang w:val="en-US"/>
        </w:rPr>
        <w:t>earlier than the conventional handover is executed)</w:t>
      </w:r>
      <w:r w:rsidR="008D076F">
        <w:rPr>
          <w:lang w:val="en-US"/>
        </w:rPr>
        <w:t xml:space="preserve">. Since the target cell shall be the serving cell at the end of the procedure, the master role </w:t>
      </w:r>
      <w:r w:rsidR="0031215F">
        <w:rPr>
          <w:lang w:val="en-US"/>
        </w:rPr>
        <w:t>(including the security key</w:t>
      </w:r>
      <w:r w:rsidR="001848B6">
        <w:rPr>
          <w:lang w:val="en-US"/>
        </w:rPr>
        <w:t xml:space="preserve">) </w:t>
      </w:r>
      <w:r w:rsidR="008D076F">
        <w:rPr>
          <w:lang w:val="en-US"/>
        </w:rPr>
        <w:t>has to be transferred from source cell to target cell</w:t>
      </w:r>
      <w:r w:rsidR="001848B6">
        <w:rPr>
          <w:lang w:val="en-US"/>
        </w:rPr>
        <w:t>, i.e. MgNB and SgNB swap their roles</w:t>
      </w:r>
      <w:r w:rsidR="008D076F">
        <w:rPr>
          <w:lang w:val="en-US"/>
        </w:rPr>
        <w:t>. Finally, the source cell (which is now served by SgNB) is removed.</w:t>
      </w:r>
    </w:p>
    <w:p w14:paraId="5A7E381B" w14:textId="1DD02C76" w:rsidR="00CD4C7B" w:rsidRPr="006E13D1" w:rsidRDefault="004F547C" w:rsidP="00CD4C7B">
      <w:pPr>
        <w:pStyle w:val="Heading2"/>
      </w:pPr>
      <w:r>
        <w:t>4</w:t>
      </w:r>
      <w:r w:rsidR="00CD4C7B" w:rsidRPr="006E13D1">
        <w:t>.2</w:t>
      </w:r>
      <w:r w:rsidR="00CD4C7B" w:rsidRPr="006E13D1">
        <w:tab/>
      </w:r>
      <w:r w:rsidR="001848B6">
        <w:t>Role Swap</w:t>
      </w:r>
    </w:p>
    <w:p w14:paraId="55CC11AF" w14:textId="6E574EEC" w:rsidR="001848B6" w:rsidRDefault="001848B6" w:rsidP="00460729">
      <w:pPr>
        <w:jc w:val="both"/>
        <w:rPr>
          <w:noProof/>
        </w:rPr>
      </w:pPr>
      <w:r>
        <w:t xml:space="preserve">For the role swap, in principle the </w:t>
      </w:r>
      <w:r w:rsidR="00437188">
        <w:t xml:space="preserve">“eNB to MeNB change” </w:t>
      </w:r>
      <w:r w:rsidR="00320396">
        <w:t xml:space="preserve">or “Inter-MeNB handover without SeNB change” </w:t>
      </w:r>
      <w:r w:rsidR="00437188">
        <w:t>procedure as defined in</w:t>
      </w:r>
      <w:r w:rsidR="00914B5A">
        <w:t xml:space="preserve"> </w:t>
      </w:r>
      <w:r w:rsidR="00914B5A">
        <w:fldChar w:fldCharType="begin"/>
      </w:r>
      <w:r w:rsidR="00914B5A">
        <w:instrText xml:space="preserve"> REF _Ref489974055 \r \h </w:instrText>
      </w:r>
      <w:r w:rsidR="006406B5">
        <w:instrText xml:space="preserve"> \* MERGEFORMAT </w:instrText>
      </w:r>
      <w:r w:rsidR="00914B5A">
        <w:fldChar w:fldCharType="separate"/>
      </w:r>
      <w:r w:rsidR="00914B5A">
        <w:t>[7]</w:t>
      </w:r>
      <w:r w:rsidR="00914B5A">
        <w:fldChar w:fldCharType="end"/>
      </w:r>
      <w:r w:rsidR="00437188">
        <w:t xml:space="preserve"> </w:t>
      </w:r>
      <w:r w:rsidR="00437188">
        <w:rPr>
          <w:noProof/>
        </w:rPr>
        <w:t xml:space="preserve"> could be used. However, </w:t>
      </w:r>
      <w:r w:rsidR="000F2756">
        <w:rPr>
          <w:noProof/>
        </w:rPr>
        <w:t>both</w:t>
      </w:r>
      <w:r w:rsidR="00437188">
        <w:rPr>
          <w:noProof/>
        </w:rPr>
        <w:t xml:space="preserve"> procedure</w:t>
      </w:r>
      <w:r w:rsidR="000F2756">
        <w:rPr>
          <w:noProof/>
        </w:rPr>
        <w:t>s</w:t>
      </w:r>
      <w:r w:rsidR="00437188">
        <w:rPr>
          <w:noProof/>
        </w:rPr>
        <w:t xml:space="preserve"> can be massively simplified, since the future MgNB is already configured as SgNB and thus already has sync</w:t>
      </w:r>
      <w:r w:rsidR="00914B5A">
        <w:rPr>
          <w:noProof/>
        </w:rPr>
        <w:t>hronization</w:t>
      </w:r>
      <w:r w:rsidR="00437188">
        <w:rPr>
          <w:noProof/>
        </w:rPr>
        <w:t xml:space="preserve">, </w:t>
      </w:r>
      <w:r w:rsidR="00914B5A">
        <w:rPr>
          <w:noProof/>
        </w:rPr>
        <w:t xml:space="preserve">knows </w:t>
      </w:r>
      <w:r w:rsidR="00437188">
        <w:rPr>
          <w:noProof/>
        </w:rPr>
        <w:t>TA, UE context etc. It will be much more efficient to tailor a procedure for such a role swap, which already has been proposed in</w:t>
      </w:r>
      <w:r w:rsidR="00914B5A">
        <w:rPr>
          <w:noProof/>
        </w:rPr>
        <w:t xml:space="preserve"> </w:t>
      </w:r>
      <w:r w:rsidR="00914B5A">
        <w:rPr>
          <w:noProof/>
        </w:rPr>
        <w:fldChar w:fldCharType="begin"/>
      </w:r>
      <w:r w:rsidR="00914B5A">
        <w:rPr>
          <w:noProof/>
        </w:rPr>
        <w:instrText xml:space="preserve"> REF _Ref489973632 \r \h </w:instrText>
      </w:r>
      <w:r w:rsidR="006406B5">
        <w:rPr>
          <w:noProof/>
        </w:rPr>
        <w:instrText xml:space="preserve"> \* MERGEFORMAT </w:instrText>
      </w:r>
      <w:r w:rsidR="00914B5A">
        <w:rPr>
          <w:noProof/>
        </w:rPr>
      </w:r>
      <w:r w:rsidR="00914B5A">
        <w:rPr>
          <w:noProof/>
        </w:rPr>
        <w:fldChar w:fldCharType="separate"/>
      </w:r>
      <w:r w:rsidR="00914B5A">
        <w:rPr>
          <w:noProof/>
        </w:rPr>
        <w:t>[6]</w:t>
      </w:r>
      <w:r w:rsidR="00914B5A">
        <w:rPr>
          <w:noProof/>
        </w:rPr>
        <w:fldChar w:fldCharType="end"/>
      </w:r>
      <w:r w:rsidR="00914B5A">
        <w:rPr>
          <w:noProof/>
        </w:rPr>
        <w:t xml:space="preserve"> and</w:t>
      </w:r>
      <w:r w:rsidR="006406B5">
        <w:rPr>
          <w:noProof/>
        </w:rPr>
        <w:t xml:space="preserve"> </w:t>
      </w:r>
      <w:r w:rsidR="006406B5">
        <w:rPr>
          <w:noProof/>
        </w:rPr>
        <w:fldChar w:fldCharType="begin"/>
      </w:r>
      <w:r w:rsidR="006406B5">
        <w:rPr>
          <w:noProof/>
        </w:rPr>
        <w:instrText xml:space="preserve"> REF _Ref490037709 \r \h  \* MERGEFORMAT </w:instrText>
      </w:r>
      <w:r w:rsidR="006406B5">
        <w:rPr>
          <w:noProof/>
        </w:rPr>
      </w:r>
      <w:r w:rsidR="006406B5">
        <w:rPr>
          <w:noProof/>
        </w:rPr>
        <w:fldChar w:fldCharType="separate"/>
      </w:r>
      <w:r w:rsidR="006406B5">
        <w:rPr>
          <w:noProof/>
        </w:rPr>
        <w:t>[8]</w:t>
      </w:r>
      <w:r w:rsidR="006406B5">
        <w:rPr>
          <w:noProof/>
        </w:rPr>
        <w:fldChar w:fldCharType="end"/>
      </w:r>
      <w:r w:rsidR="006406B5">
        <w:rPr>
          <w:noProof/>
        </w:rPr>
        <w:t xml:space="preserve">. </w:t>
      </w:r>
      <w:r w:rsidR="000F2756">
        <w:rPr>
          <w:noProof/>
        </w:rPr>
        <w:t>This will save both signaling and laten</w:t>
      </w:r>
      <w:r w:rsidR="00914B5A">
        <w:rPr>
          <w:noProof/>
        </w:rPr>
        <w:t>c</w:t>
      </w:r>
      <w:r w:rsidR="000F2756">
        <w:rPr>
          <w:noProof/>
        </w:rPr>
        <w:t xml:space="preserve">y. </w:t>
      </w:r>
      <w:r w:rsidR="0031215F">
        <w:rPr>
          <w:noProof/>
        </w:rPr>
        <w:fldChar w:fldCharType="begin"/>
      </w:r>
      <w:r w:rsidR="0031215F">
        <w:rPr>
          <w:noProof/>
        </w:rPr>
        <w:instrText xml:space="preserve"> REF _Ref489957268 \h </w:instrText>
      </w:r>
      <w:r w:rsidR="006406B5">
        <w:rPr>
          <w:noProof/>
        </w:rPr>
        <w:instrText xml:space="preserve"> \* MERGEFORMAT </w:instrText>
      </w:r>
      <w:r w:rsidR="0031215F">
        <w:rPr>
          <w:noProof/>
        </w:rPr>
      </w:r>
      <w:r w:rsidR="0031215F">
        <w:rPr>
          <w:noProof/>
        </w:rPr>
        <w:fldChar w:fldCharType="separate"/>
      </w:r>
      <w:r w:rsidR="0031215F">
        <w:t xml:space="preserve">Figure </w:t>
      </w:r>
      <w:r w:rsidR="0031215F">
        <w:rPr>
          <w:noProof/>
        </w:rPr>
        <w:t>2</w:t>
      </w:r>
      <w:r w:rsidR="0031215F">
        <w:rPr>
          <w:noProof/>
        </w:rPr>
        <w:fldChar w:fldCharType="end"/>
      </w:r>
      <w:r w:rsidR="000F2756">
        <w:rPr>
          <w:noProof/>
        </w:rPr>
        <w:t xml:space="preserve"> shows a possible message seq</w:t>
      </w:r>
      <w:r w:rsidR="000D380C">
        <w:rPr>
          <w:noProof/>
        </w:rPr>
        <w:t>ue</w:t>
      </w:r>
      <w:r w:rsidR="000F2756">
        <w:rPr>
          <w:noProof/>
        </w:rPr>
        <w:t>nce chart of such a role swap procedure.</w:t>
      </w:r>
    </w:p>
    <w:p w14:paraId="314C132F" w14:textId="77777777" w:rsidR="00BF712A" w:rsidRDefault="000F2756" w:rsidP="00BF712A">
      <w:pPr>
        <w:keepNext/>
        <w:jc w:val="center"/>
      </w:pPr>
      <w:r>
        <w:rPr>
          <w:noProof/>
          <w:color w:val="000000" w:themeColor="text1"/>
          <w:lang w:val="en-US"/>
        </w:rPr>
        <w:drawing>
          <wp:inline distT="0" distB="0" distL="0" distR="0" wp14:anchorId="409CACAC" wp14:editId="18CC55B1">
            <wp:extent cx="4215701" cy="24226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5095" cy="2439507"/>
                    </a:xfrm>
                    <a:prstGeom prst="rect">
                      <a:avLst/>
                    </a:prstGeom>
                    <a:noFill/>
                  </pic:spPr>
                </pic:pic>
              </a:graphicData>
            </a:graphic>
          </wp:inline>
        </w:drawing>
      </w:r>
    </w:p>
    <w:p w14:paraId="2D5F6B1B" w14:textId="0CCAC9FA" w:rsidR="000F2756" w:rsidRDefault="00BF712A" w:rsidP="00BF712A">
      <w:pPr>
        <w:pStyle w:val="Caption"/>
        <w:jc w:val="center"/>
      </w:pPr>
      <w:bookmarkStart w:id="3" w:name="_Ref489957268"/>
      <w:r>
        <w:t xml:space="preserve">Figure </w:t>
      </w:r>
      <w:fldSimple w:instr=" SEQ Figure \* ARABIC ">
        <w:r w:rsidR="0031215F">
          <w:rPr>
            <w:noProof/>
          </w:rPr>
          <w:t>2</w:t>
        </w:r>
      </w:fldSimple>
      <w:bookmarkEnd w:id="3"/>
      <w:r>
        <w:t xml:space="preserve"> Possible Message Sequence Chart for Role Swap procedure</w:t>
      </w:r>
    </w:p>
    <w:p w14:paraId="3A00B0F1" w14:textId="77777777" w:rsidR="000F2756" w:rsidRDefault="000F2756" w:rsidP="00CD4C7B">
      <w:pPr>
        <w:rPr>
          <w:noProof/>
        </w:rPr>
      </w:pPr>
    </w:p>
    <w:p w14:paraId="1A2E65FE" w14:textId="267BA7A6" w:rsidR="000F2756" w:rsidRDefault="000F2756" w:rsidP="000F2756">
      <w:pPr>
        <w:rPr>
          <w:b/>
        </w:rPr>
      </w:pPr>
      <w:r>
        <w:rPr>
          <w:b/>
        </w:rPr>
        <w:t>Proposal</w:t>
      </w:r>
      <w:r w:rsidR="00732796">
        <w:rPr>
          <w:b/>
        </w:rPr>
        <w:t xml:space="preserve"> </w:t>
      </w:r>
      <w:r>
        <w:rPr>
          <w:b/>
        </w:rPr>
        <w:t xml:space="preserve">3: RAN2 </w:t>
      </w:r>
      <w:r w:rsidR="00914B5A">
        <w:rPr>
          <w:b/>
        </w:rPr>
        <w:t xml:space="preserve">is asked to </w:t>
      </w:r>
      <w:r>
        <w:rPr>
          <w:b/>
        </w:rPr>
        <w:t>initiate the discussion on such a role swap procedure and send an LS to RAN3.</w:t>
      </w:r>
    </w:p>
    <w:p w14:paraId="5B9D4CEB" w14:textId="01992582" w:rsidR="00BF712A" w:rsidRPr="006E13D1" w:rsidRDefault="00BF712A" w:rsidP="00BF712A">
      <w:pPr>
        <w:pStyle w:val="Heading2"/>
      </w:pPr>
      <w:r>
        <w:lastRenderedPageBreak/>
        <w:t>4</w:t>
      </w:r>
      <w:r w:rsidRPr="006E13D1">
        <w:t>.</w:t>
      </w:r>
      <w:r>
        <w:t>3</w:t>
      </w:r>
      <w:r w:rsidRPr="006E13D1">
        <w:tab/>
      </w:r>
      <w:r>
        <w:t>Duplication</w:t>
      </w:r>
    </w:p>
    <w:p w14:paraId="7CFD9204" w14:textId="1B5E4814" w:rsidR="001F3795" w:rsidRDefault="001F3795" w:rsidP="00460729">
      <w:pPr>
        <w:jc w:val="both"/>
      </w:pPr>
      <w:r>
        <w:t>In order to realize the 0ms</w:t>
      </w:r>
      <w:r w:rsidR="00F820A3">
        <w:t xml:space="preserve"> handover</w:t>
      </w:r>
      <w:r>
        <w:t xml:space="preserve">, we will have to duplicate the </w:t>
      </w:r>
      <w:r w:rsidR="00F820A3">
        <w:t xml:space="preserve">user plane </w:t>
      </w:r>
      <w:r>
        <w:t xml:space="preserve">packets </w:t>
      </w:r>
      <w:r w:rsidR="00F820A3">
        <w:t xml:space="preserve">via source and target </w:t>
      </w:r>
      <w:r>
        <w:t xml:space="preserve">to avoid delays when higher layers switch between source and target. However, we can re-use the method which is being </w:t>
      </w:r>
      <w:r w:rsidR="00F820A3">
        <w:t>specified already</w:t>
      </w:r>
      <w:r w:rsidR="006406B5">
        <w:t xml:space="preserve"> (i.e. section 6.4.2 of </w:t>
      </w:r>
      <w:r w:rsidR="006406B5">
        <w:fldChar w:fldCharType="begin"/>
      </w:r>
      <w:r w:rsidR="006406B5">
        <w:instrText xml:space="preserve"> REF _Ref490037979 \r \h  \* MERGEFORMAT </w:instrText>
      </w:r>
      <w:r w:rsidR="006406B5">
        <w:fldChar w:fldCharType="separate"/>
      </w:r>
      <w:r w:rsidR="006406B5">
        <w:t>[9]</w:t>
      </w:r>
      <w:r w:rsidR="006406B5">
        <w:fldChar w:fldCharType="end"/>
      </w:r>
      <w:r w:rsidR="006406B5">
        <w:t>)</w:t>
      </w:r>
      <w:r>
        <w:t>.</w:t>
      </w:r>
    </w:p>
    <w:p w14:paraId="7759BD70" w14:textId="0AFFDD11" w:rsidR="001F3795" w:rsidRDefault="001F3795" w:rsidP="00460729">
      <w:pPr>
        <w:jc w:val="both"/>
      </w:pPr>
      <w:r>
        <w:t>In order to also increase mobility robustness</w:t>
      </w:r>
      <w:r w:rsidR="00F820A3">
        <w:t>,</w:t>
      </w:r>
      <w:r>
        <w:t xml:space="preserve"> we also have to duplicate the RRC messages (namely measurement reports in the uplink and RRC reconfigurations in the downlink, “SRB”). This may not be needed if 0ms is the only target at the beginning.</w:t>
      </w:r>
      <w:r w:rsidR="00F820A3">
        <w:t xml:space="preserve"> Also</w:t>
      </w:r>
      <w:r w:rsidR="00D4301D">
        <w:t>,</w:t>
      </w:r>
      <w:r w:rsidR="00F820A3">
        <w:t xml:space="preserve"> SRB duplication is already being specified, so there is no need for additional procedures.</w:t>
      </w:r>
    </w:p>
    <w:p w14:paraId="3C9CC962" w14:textId="6CB275A3" w:rsidR="00BF712A" w:rsidRPr="00F820A3" w:rsidRDefault="001F3795" w:rsidP="00BF712A">
      <w:pPr>
        <w:rPr>
          <w:b/>
        </w:rPr>
      </w:pPr>
      <w:r>
        <w:rPr>
          <w:b/>
        </w:rPr>
        <w:t>Proposal</w:t>
      </w:r>
      <w:r w:rsidR="00914B5A">
        <w:rPr>
          <w:b/>
        </w:rPr>
        <w:t xml:space="preserve"> </w:t>
      </w:r>
      <w:r>
        <w:rPr>
          <w:b/>
        </w:rPr>
        <w:t>4: The currently defined duplication method can be reused.</w:t>
      </w:r>
    </w:p>
    <w:p w14:paraId="65E691A9" w14:textId="5A5E3CB5" w:rsidR="00BF712A" w:rsidRPr="006E13D1" w:rsidRDefault="00BF712A" w:rsidP="00BF712A">
      <w:pPr>
        <w:pStyle w:val="Heading2"/>
      </w:pPr>
      <w:r>
        <w:t>4</w:t>
      </w:r>
      <w:r w:rsidRPr="006E13D1">
        <w:t>.</w:t>
      </w:r>
      <w:r>
        <w:t>4</w:t>
      </w:r>
      <w:r w:rsidRPr="006E13D1">
        <w:tab/>
      </w:r>
      <w:r>
        <w:t>Radio Link Failure</w:t>
      </w:r>
    </w:p>
    <w:p w14:paraId="0987B5A9" w14:textId="14D098B0" w:rsidR="00BF712A" w:rsidRPr="00BF712A" w:rsidRDefault="00BF712A" w:rsidP="00460729">
      <w:pPr>
        <w:jc w:val="both"/>
        <w:rPr>
          <w:lang w:val="en-US"/>
        </w:rPr>
      </w:pPr>
      <w:r w:rsidRPr="00BF712A">
        <w:rPr>
          <w:lang w:val="en-US"/>
        </w:rPr>
        <w:t>Originally, when the PCell in the MgNB fails, then RLF is detected, SCells and PSCells are suspended and re-establishment is initiated. This is done even if a proper PSCell is available. In the latter case</w:t>
      </w:r>
      <w:r w:rsidR="00F820A3">
        <w:rPr>
          <w:lang w:val="en-US"/>
        </w:rPr>
        <w:t>,</w:t>
      </w:r>
      <w:r w:rsidRPr="00BF712A">
        <w:rPr>
          <w:lang w:val="en-US"/>
        </w:rPr>
        <w:t xml:space="preserve"> it seems more intuitive to avoid suspension and re-establishment and to continue the connection with a PSCell. This would require an extension of the RLF definition.</w:t>
      </w:r>
    </w:p>
    <w:p w14:paraId="52CBB64C" w14:textId="0F0AB0BB" w:rsidR="00BF712A" w:rsidRPr="00BF712A" w:rsidRDefault="00BF712A" w:rsidP="00460729">
      <w:pPr>
        <w:jc w:val="both"/>
        <w:rPr>
          <w:lang w:val="en-US"/>
        </w:rPr>
      </w:pPr>
      <w:r w:rsidRPr="00BF712A">
        <w:rPr>
          <w:lang w:val="en-US"/>
        </w:rPr>
        <w:t xml:space="preserve">However, failures in the PCell should already be pretty rare when SRB duplication is used. Transmission of Measurement Report and RRC </w:t>
      </w:r>
      <w:r w:rsidR="00F820A3">
        <w:rPr>
          <w:lang w:val="en-US"/>
        </w:rPr>
        <w:t>R</w:t>
      </w:r>
      <w:r w:rsidRPr="00BF712A">
        <w:rPr>
          <w:lang w:val="en-US"/>
        </w:rPr>
        <w:t>econfiguration should be relatively safe when it is done via both source and target cell at the same time.</w:t>
      </w:r>
    </w:p>
    <w:p w14:paraId="3E04F40B" w14:textId="08E8A79A" w:rsidR="00BF712A" w:rsidRPr="00BF712A" w:rsidRDefault="00BF712A" w:rsidP="00460729">
      <w:pPr>
        <w:jc w:val="both"/>
        <w:rPr>
          <w:lang w:val="en-US"/>
        </w:rPr>
      </w:pPr>
      <w:r w:rsidRPr="00BF712A">
        <w:rPr>
          <w:lang w:val="en-US"/>
        </w:rPr>
        <w:t>So before extending the RLF definition it should be studied how likely residual errors are in the case of (alread</w:t>
      </w:r>
      <w:r w:rsidR="00F820A3">
        <w:rPr>
          <w:lang w:val="en-US"/>
        </w:rPr>
        <w:t>y agreed) SRB duplication. Note</w:t>
      </w:r>
      <w:r w:rsidRPr="00BF712A">
        <w:rPr>
          <w:lang w:val="en-US"/>
        </w:rPr>
        <w:t xml:space="preserve"> that such an extension is not needed to realize the 0ms handover, it is only needed </w:t>
      </w:r>
      <w:r w:rsidR="00F820A3">
        <w:rPr>
          <w:lang w:val="en-US"/>
        </w:rPr>
        <w:t>i</w:t>
      </w:r>
      <w:r w:rsidRPr="00BF712A">
        <w:rPr>
          <w:lang w:val="en-US"/>
        </w:rPr>
        <w:t>f</w:t>
      </w:r>
      <w:r w:rsidR="00914B5A">
        <w:rPr>
          <w:lang w:val="en-US"/>
        </w:rPr>
        <w:t xml:space="preserve"> also</w:t>
      </w:r>
      <w:r w:rsidRPr="00BF712A">
        <w:rPr>
          <w:lang w:val="en-US"/>
        </w:rPr>
        <w:t xml:space="preserve"> robustness </w:t>
      </w:r>
      <w:r w:rsidR="00F820A3">
        <w:rPr>
          <w:lang w:val="en-US"/>
        </w:rPr>
        <w:t xml:space="preserve">and ultra-reliability </w:t>
      </w:r>
      <w:r w:rsidR="00914B5A">
        <w:rPr>
          <w:lang w:val="en-US"/>
        </w:rPr>
        <w:t>are</w:t>
      </w:r>
      <w:r w:rsidRPr="00BF712A">
        <w:rPr>
          <w:lang w:val="en-US"/>
        </w:rPr>
        <w:t xml:space="preserve"> considered as </w:t>
      </w:r>
      <w:r w:rsidR="00914B5A">
        <w:rPr>
          <w:lang w:val="en-US"/>
        </w:rPr>
        <w:t xml:space="preserve">a </w:t>
      </w:r>
      <w:r w:rsidRPr="00BF712A">
        <w:rPr>
          <w:lang w:val="en-US"/>
        </w:rPr>
        <w:t>target.</w:t>
      </w:r>
    </w:p>
    <w:p w14:paraId="7C5E19E5" w14:textId="5A6B4F59" w:rsidR="00BF712A" w:rsidRPr="00BF712A" w:rsidRDefault="00BF712A" w:rsidP="00BF712A">
      <w:pPr>
        <w:rPr>
          <w:b/>
          <w:lang w:val="en-US"/>
        </w:rPr>
      </w:pPr>
      <w:r w:rsidRPr="00BF712A">
        <w:rPr>
          <w:b/>
          <w:lang w:val="en-US"/>
        </w:rPr>
        <w:t>Proposal</w:t>
      </w:r>
      <w:r w:rsidR="001B73BD">
        <w:rPr>
          <w:b/>
          <w:lang w:val="en-US"/>
        </w:rPr>
        <w:t xml:space="preserve"> </w:t>
      </w:r>
      <w:r w:rsidRPr="00BF712A">
        <w:rPr>
          <w:b/>
          <w:lang w:val="en-US"/>
        </w:rPr>
        <w:t>5: RLF definition may require extension when mobility robustness is considered as a target; however</w:t>
      </w:r>
      <w:r w:rsidR="00F820A3">
        <w:rPr>
          <w:b/>
          <w:lang w:val="en-US"/>
        </w:rPr>
        <w:t>,</w:t>
      </w:r>
      <w:r w:rsidRPr="00BF712A">
        <w:rPr>
          <w:b/>
          <w:lang w:val="en-US"/>
        </w:rPr>
        <w:t xml:space="preserve"> th</w:t>
      </w:r>
      <w:r w:rsidR="00F820A3">
        <w:rPr>
          <w:b/>
          <w:lang w:val="en-US"/>
        </w:rPr>
        <w:t xml:space="preserve">is requires </w:t>
      </w:r>
      <w:r w:rsidR="001D65CB">
        <w:rPr>
          <w:b/>
          <w:lang w:val="en-US"/>
        </w:rPr>
        <w:t>studying</w:t>
      </w:r>
      <w:r w:rsidR="00F820A3">
        <w:rPr>
          <w:b/>
          <w:lang w:val="en-US"/>
        </w:rPr>
        <w:t xml:space="preserve"> the residu</w:t>
      </w:r>
      <w:r w:rsidRPr="00BF712A">
        <w:rPr>
          <w:b/>
          <w:lang w:val="en-US"/>
        </w:rPr>
        <w:t>a</w:t>
      </w:r>
      <w:r w:rsidR="00F820A3">
        <w:rPr>
          <w:b/>
          <w:lang w:val="en-US"/>
        </w:rPr>
        <w:t>l</w:t>
      </w:r>
      <w:r w:rsidRPr="00BF712A">
        <w:rPr>
          <w:b/>
          <w:lang w:val="en-US"/>
        </w:rPr>
        <w:t xml:space="preserve"> failures taking into account the benefits of SRB duplication.</w:t>
      </w:r>
    </w:p>
    <w:p w14:paraId="12753E65" w14:textId="14B680D3" w:rsidR="00BF712A" w:rsidRPr="006E13D1" w:rsidRDefault="00BF712A" w:rsidP="00BF712A">
      <w:pPr>
        <w:pStyle w:val="Heading2"/>
      </w:pPr>
      <w:r>
        <w:t>4</w:t>
      </w:r>
      <w:r w:rsidRPr="006E13D1">
        <w:t>.</w:t>
      </w:r>
      <w:r>
        <w:t>5</w:t>
      </w:r>
      <w:r w:rsidRPr="006E13D1">
        <w:tab/>
      </w:r>
      <w:r>
        <w:t>Interference</w:t>
      </w:r>
    </w:p>
    <w:p w14:paraId="36E758B9" w14:textId="1953B19C" w:rsidR="00BF712A" w:rsidRDefault="001D65CB" w:rsidP="00460729">
      <w:pPr>
        <w:jc w:val="both"/>
        <w:rPr>
          <w:lang w:val="en-US"/>
        </w:rPr>
      </w:pPr>
      <w:r>
        <w:rPr>
          <w:lang w:val="en-US"/>
        </w:rPr>
        <w:t>Some</w:t>
      </w:r>
      <w:r w:rsidR="00457AD9">
        <w:rPr>
          <w:lang w:val="en-US"/>
        </w:rPr>
        <w:t xml:space="preserve"> contributions, e.g. </w:t>
      </w:r>
      <w:r w:rsidR="00914B5A">
        <w:rPr>
          <w:lang w:val="en-US"/>
        </w:rPr>
        <w:fldChar w:fldCharType="begin"/>
      </w:r>
      <w:r w:rsidR="00914B5A">
        <w:rPr>
          <w:lang w:val="en-US"/>
        </w:rPr>
        <w:instrText xml:space="preserve"> REF _Ref489974783 \r \h </w:instrText>
      </w:r>
      <w:r w:rsidR="006406B5">
        <w:rPr>
          <w:lang w:val="en-US"/>
        </w:rPr>
        <w:instrText xml:space="preserve"> \* MERGEFORMAT </w:instrText>
      </w:r>
      <w:r w:rsidR="00914B5A">
        <w:rPr>
          <w:lang w:val="en-US"/>
        </w:rPr>
      </w:r>
      <w:r w:rsidR="00914B5A">
        <w:rPr>
          <w:lang w:val="en-US"/>
        </w:rPr>
        <w:fldChar w:fldCharType="separate"/>
      </w:r>
      <w:r w:rsidR="006406B5">
        <w:rPr>
          <w:lang w:val="en-US"/>
        </w:rPr>
        <w:t>[10]</w:t>
      </w:r>
      <w:r w:rsidR="00914B5A">
        <w:rPr>
          <w:lang w:val="en-US"/>
        </w:rPr>
        <w:fldChar w:fldCharType="end"/>
      </w:r>
      <w:r w:rsidR="00914B5A">
        <w:rPr>
          <w:lang w:val="en-US"/>
        </w:rPr>
        <w:t xml:space="preserve"> </w:t>
      </w:r>
      <w:r>
        <w:rPr>
          <w:lang w:val="en-US"/>
        </w:rPr>
        <w:t>are highlighting that there is mutual interference between the source and target link, and state that additional interference coordination mechanisms are needed for such a dual connected handover.</w:t>
      </w:r>
      <w:r w:rsidR="00464082">
        <w:rPr>
          <w:lang w:val="en-US"/>
        </w:rPr>
        <w:t xml:space="preserve"> Whereas we certainly agree that there is interference on both uplink and downlink, this interference is not any larger than for a normal, single connected handover. Downlink interference is there in any case</w:t>
      </w:r>
      <w:r w:rsidR="00AE3296">
        <w:rPr>
          <w:lang w:val="en-US"/>
        </w:rPr>
        <w:t xml:space="preserve"> (with decent load)</w:t>
      </w:r>
      <w:r w:rsidR="00464082">
        <w:rPr>
          <w:lang w:val="en-US"/>
        </w:rPr>
        <w:t xml:space="preserve">, no matter whether the same UE or any other UE is served. Uplink interference </w:t>
      </w:r>
      <w:r w:rsidR="00AE3296">
        <w:rPr>
          <w:lang w:val="en-US"/>
        </w:rPr>
        <w:t>is also</w:t>
      </w:r>
      <w:r w:rsidR="00464082">
        <w:rPr>
          <w:lang w:val="en-US"/>
        </w:rPr>
        <w:t xml:space="preserve"> </w:t>
      </w:r>
      <w:r w:rsidR="00914B5A">
        <w:rPr>
          <w:lang w:val="en-US"/>
        </w:rPr>
        <w:t xml:space="preserve">generated </w:t>
      </w:r>
      <w:r w:rsidR="00464082">
        <w:rPr>
          <w:lang w:val="en-US"/>
        </w:rPr>
        <w:t xml:space="preserve">by any other UE from any other neighboring cell. Furthermore, it is not very likely that the transmissions on target and source link will collide since the independent schedulers will schedule the UE at different time </w:t>
      </w:r>
      <w:r w:rsidR="00AE3296">
        <w:rPr>
          <w:lang w:val="en-US"/>
        </w:rPr>
        <w:t xml:space="preserve">and PRB </w:t>
      </w:r>
      <w:r w:rsidR="00464082">
        <w:rPr>
          <w:lang w:val="en-US"/>
        </w:rPr>
        <w:t>instances.</w:t>
      </w:r>
      <w:r w:rsidR="00274692">
        <w:rPr>
          <w:lang w:val="en-US"/>
        </w:rPr>
        <w:t xml:space="preserve"> </w:t>
      </w:r>
      <w:r w:rsidR="00914B5A">
        <w:rPr>
          <w:lang w:val="en-US"/>
        </w:rPr>
        <w:t>Thus,</w:t>
      </w:r>
      <w:r w:rsidR="00274692">
        <w:rPr>
          <w:lang w:val="en-US"/>
        </w:rPr>
        <w:t xml:space="preserve"> existing interference mitigation scenarios (coordination, IRC, etc.) can be applied</w:t>
      </w:r>
      <w:r w:rsidR="00914B5A">
        <w:rPr>
          <w:lang w:val="en-US"/>
        </w:rPr>
        <w:t>,</w:t>
      </w:r>
      <w:r w:rsidR="00274692">
        <w:rPr>
          <w:lang w:val="en-US"/>
        </w:rPr>
        <w:t xml:space="preserve"> if needed.</w:t>
      </w:r>
    </w:p>
    <w:p w14:paraId="764BF906" w14:textId="0173D778" w:rsidR="00BF712A" w:rsidRDefault="00464082" w:rsidP="00460729">
      <w:pPr>
        <w:jc w:val="both"/>
        <w:rPr>
          <w:lang w:val="en-US"/>
        </w:rPr>
      </w:pPr>
      <w:r>
        <w:rPr>
          <w:lang w:val="en-US"/>
        </w:rPr>
        <w:t>For the sake of completeness, we would like to mention one exception: for TDD with uncoordinated uplink/downlink decisions, a dual connected UE will obviously run into self-interference problems. So</w:t>
      </w:r>
      <w:r w:rsidR="00315D6B">
        <w:rPr>
          <w:lang w:val="en-US"/>
        </w:rPr>
        <w:t>,</w:t>
      </w:r>
      <w:r>
        <w:rPr>
          <w:lang w:val="en-US"/>
        </w:rPr>
        <w:t xml:space="preserve"> uplink/downlink coordination indeed is required; however, </w:t>
      </w:r>
      <w:r w:rsidR="001B73BD">
        <w:rPr>
          <w:lang w:val="en-US"/>
        </w:rPr>
        <w:t>such a coordination will be needed in many scenarios</w:t>
      </w:r>
      <w:r w:rsidR="00274692">
        <w:rPr>
          <w:lang w:val="en-US"/>
        </w:rPr>
        <w:t xml:space="preserve"> anyway</w:t>
      </w:r>
      <w:r w:rsidR="001B73BD">
        <w:rPr>
          <w:lang w:val="en-US"/>
        </w:rPr>
        <w:t>, e.g.</w:t>
      </w:r>
      <w:r>
        <w:rPr>
          <w:lang w:val="en-US"/>
        </w:rPr>
        <w:t xml:space="preserve"> for macro cells</w:t>
      </w:r>
      <w:r w:rsidR="00274692">
        <w:rPr>
          <w:lang w:val="en-US"/>
        </w:rPr>
        <w:t xml:space="preserve">, for busy cell edges, for decent load, etc. That </w:t>
      </w:r>
      <w:r w:rsidR="00914B5A">
        <w:rPr>
          <w:lang w:val="en-US"/>
        </w:rPr>
        <w:t>means</w:t>
      </w:r>
      <w:r w:rsidR="00274692">
        <w:rPr>
          <w:lang w:val="en-US"/>
        </w:rPr>
        <w:t>,</w:t>
      </w:r>
      <w:r w:rsidR="001B73BD">
        <w:rPr>
          <w:lang w:val="en-US"/>
        </w:rPr>
        <w:t xml:space="preserve"> no</w:t>
      </w:r>
      <w:r w:rsidR="00914B5A">
        <w:rPr>
          <w:lang w:val="en-US"/>
        </w:rPr>
        <w:t xml:space="preserve"> dedicated</w:t>
      </w:r>
      <w:r w:rsidR="001B73BD">
        <w:rPr>
          <w:lang w:val="en-US"/>
        </w:rPr>
        <w:t xml:space="preserve"> feature</w:t>
      </w:r>
      <w:r w:rsidR="00914B5A">
        <w:rPr>
          <w:lang w:val="en-US"/>
        </w:rPr>
        <w:t xml:space="preserve"> in this area is needed to enable such mechanism.</w:t>
      </w:r>
    </w:p>
    <w:p w14:paraId="418BC133" w14:textId="4D1816DE" w:rsidR="001B73BD" w:rsidRPr="001B73BD" w:rsidRDefault="001B73BD" w:rsidP="000F2756">
      <w:pPr>
        <w:rPr>
          <w:b/>
          <w:lang w:val="en-US"/>
        </w:rPr>
      </w:pPr>
      <w:r w:rsidRPr="00BF712A">
        <w:rPr>
          <w:b/>
          <w:lang w:val="en-US"/>
        </w:rPr>
        <w:t>Proposal</w:t>
      </w:r>
      <w:r>
        <w:rPr>
          <w:b/>
          <w:lang w:val="en-US"/>
        </w:rPr>
        <w:t xml:space="preserve"> 6</w:t>
      </w:r>
      <w:r w:rsidRPr="00BF712A">
        <w:rPr>
          <w:b/>
          <w:lang w:val="en-US"/>
        </w:rPr>
        <w:t xml:space="preserve">: </w:t>
      </w:r>
      <w:r>
        <w:rPr>
          <w:b/>
          <w:lang w:val="en-US"/>
        </w:rPr>
        <w:t xml:space="preserve">No additional interference coordination methods are needed for the dual connected handover. </w:t>
      </w:r>
    </w:p>
    <w:p w14:paraId="6626A0D5" w14:textId="629E5421" w:rsidR="00D3394C" w:rsidRPr="006E13D1" w:rsidRDefault="00D3394C" w:rsidP="00D3394C">
      <w:pPr>
        <w:pStyle w:val="Heading1"/>
      </w:pPr>
      <w:r>
        <w:t>5</w:t>
      </w:r>
      <w:r w:rsidRPr="006E13D1">
        <w:tab/>
      </w:r>
      <w:r>
        <w:t>Conclusion</w:t>
      </w:r>
    </w:p>
    <w:p w14:paraId="2C10AB58" w14:textId="77777777" w:rsidR="00732796" w:rsidRPr="00460729" w:rsidRDefault="00732796" w:rsidP="00CD4C7B">
      <w:r w:rsidRPr="00460729">
        <w:t>This paper focused on DC-based handover in NR, which seems to be an effective solution to ensure 0 ms interruption during handover and improve the mobility robustness. In the course of the paper, the following observations and proposals have been made:</w:t>
      </w:r>
    </w:p>
    <w:p w14:paraId="3601322B" w14:textId="77777777" w:rsidR="00732796" w:rsidRDefault="00732796" w:rsidP="00732796">
      <w:pPr>
        <w:rPr>
          <w:b/>
        </w:rPr>
      </w:pPr>
      <w:r w:rsidRPr="00B320F4">
        <w:rPr>
          <w:b/>
        </w:rPr>
        <w:t>Proposal 1: Continue discussion with RAN4 about the feasibility of simultaneous transmission to 2 different base stations.</w:t>
      </w:r>
    </w:p>
    <w:p w14:paraId="66EE7287" w14:textId="77777777" w:rsidR="00732796" w:rsidRPr="000F324B" w:rsidRDefault="00732796" w:rsidP="00732796">
      <w:pPr>
        <w:rPr>
          <w:b/>
          <w:lang w:val="en-US"/>
        </w:rPr>
      </w:pPr>
      <w:r w:rsidRPr="000F324B">
        <w:rPr>
          <w:b/>
          <w:lang w:val="en-US"/>
        </w:rPr>
        <w:t>Proposal</w:t>
      </w:r>
      <w:r>
        <w:rPr>
          <w:b/>
          <w:lang w:val="en-US"/>
        </w:rPr>
        <w:t xml:space="preserve"> </w:t>
      </w:r>
      <w:r w:rsidRPr="000F324B">
        <w:rPr>
          <w:b/>
          <w:lang w:val="en-US"/>
        </w:rPr>
        <w:t xml:space="preserve">2: RAN2 </w:t>
      </w:r>
      <w:r>
        <w:rPr>
          <w:b/>
          <w:lang w:val="en-US"/>
        </w:rPr>
        <w:t>is asked to</w:t>
      </w:r>
      <w:r w:rsidRPr="000F324B">
        <w:rPr>
          <w:b/>
          <w:lang w:val="en-US"/>
        </w:rPr>
        <w:t xml:space="preserve"> re-us</w:t>
      </w:r>
      <w:r>
        <w:rPr>
          <w:b/>
          <w:lang w:val="en-US"/>
        </w:rPr>
        <w:t>e</w:t>
      </w:r>
      <w:r w:rsidRPr="000F324B">
        <w:rPr>
          <w:b/>
          <w:lang w:val="en-US"/>
        </w:rPr>
        <w:t xml:space="preserve"> the DC principle for the 0ms / dual connected handover</w:t>
      </w:r>
    </w:p>
    <w:p w14:paraId="7DB7599F" w14:textId="77777777" w:rsidR="00732796" w:rsidRDefault="00732796" w:rsidP="00732796">
      <w:pPr>
        <w:rPr>
          <w:b/>
        </w:rPr>
      </w:pPr>
      <w:r>
        <w:rPr>
          <w:b/>
        </w:rPr>
        <w:t>Proposal 3: RAN2 is asked to initiate the discussion on such a role swap procedure and send an LS to RAN3.</w:t>
      </w:r>
    </w:p>
    <w:p w14:paraId="647DA0DB" w14:textId="77777777" w:rsidR="00732796" w:rsidRPr="00F820A3" w:rsidRDefault="00732796" w:rsidP="00732796">
      <w:pPr>
        <w:rPr>
          <w:b/>
        </w:rPr>
      </w:pPr>
      <w:r>
        <w:rPr>
          <w:b/>
        </w:rPr>
        <w:t>Proposal 4: The currently defined duplication method can be reused.</w:t>
      </w:r>
    </w:p>
    <w:p w14:paraId="4BC02CB9" w14:textId="77777777" w:rsidR="00732796" w:rsidRPr="00BF712A" w:rsidRDefault="00732796" w:rsidP="00732796">
      <w:pPr>
        <w:rPr>
          <w:b/>
          <w:lang w:val="en-US"/>
        </w:rPr>
      </w:pPr>
      <w:r w:rsidRPr="00BF712A">
        <w:rPr>
          <w:b/>
          <w:lang w:val="en-US"/>
        </w:rPr>
        <w:lastRenderedPageBreak/>
        <w:t>Proposal</w:t>
      </w:r>
      <w:r>
        <w:rPr>
          <w:b/>
          <w:lang w:val="en-US"/>
        </w:rPr>
        <w:t xml:space="preserve"> </w:t>
      </w:r>
      <w:r w:rsidRPr="00BF712A">
        <w:rPr>
          <w:b/>
          <w:lang w:val="en-US"/>
        </w:rPr>
        <w:t>5: RLF definition may require extension when mobility robustness is considered as a target; however</w:t>
      </w:r>
      <w:r>
        <w:rPr>
          <w:b/>
          <w:lang w:val="en-US"/>
        </w:rPr>
        <w:t>,</w:t>
      </w:r>
      <w:r w:rsidRPr="00BF712A">
        <w:rPr>
          <w:b/>
          <w:lang w:val="en-US"/>
        </w:rPr>
        <w:t xml:space="preserve"> th</w:t>
      </w:r>
      <w:r>
        <w:rPr>
          <w:b/>
          <w:lang w:val="en-US"/>
        </w:rPr>
        <w:t>is requires studying the residu</w:t>
      </w:r>
      <w:r w:rsidRPr="00BF712A">
        <w:rPr>
          <w:b/>
          <w:lang w:val="en-US"/>
        </w:rPr>
        <w:t>a</w:t>
      </w:r>
      <w:r>
        <w:rPr>
          <w:b/>
          <w:lang w:val="en-US"/>
        </w:rPr>
        <w:t>l</w:t>
      </w:r>
      <w:r w:rsidRPr="00BF712A">
        <w:rPr>
          <w:b/>
          <w:lang w:val="en-US"/>
        </w:rPr>
        <w:t xml:space="preserve"> failures taking into account the benefits of SRB duplication.</w:t>
      </w:r>
    </w:p>
    <w:p w14:paraId="190C81D1" w14:textId="244675FB" w:rsidR="00CD4C7B" w:rsidRPr="00460729" w:rsidRDefault="00732796" w:rsidP="00CD4C7B">
      <w:pPr>
        <w:rPr>
          <w:b/>
          <w:lang w:val="en-US"/>
        </w:rPr>
      </w:pPr>
      <w:r w:rsidRPr="00BF712A">
        <w:rPr>
          <w:b/>
          <w:lang w:val="en-US"/>
        </w:rPr>
        <w:t>Proposal</w:t>
      </w:r>
      <w:r>
        <w:rPr>
          <w:b/>
          <w:lang w:val="en-US"/>
        </w:rPr>
        <w:t xml:space="preserve"> 6</w:t>
      </w:r>
      <w:r w:rsidRPr="00BF712A">
        <w:rPr>
          <w:b/>
          <w:lang w:val="en-US"/>
        </w:rPr>
        <w:t xml:space="preserve">: </w:t>
      </w:r>
      <w:r>
        <w:rPr>
          <w:b/>
          <w:lang w:val="en-US"/>
        </w:rPr>
        <w:t xml:space="preserve">No additional interference coordination methods are needed for the dual connected handover. </w:t>
      </w:r>
      <w:r>
        <w:rPr>
          <w:b/>
          <w:lang w:val="en-US"/>
        </w:rPr>
        <w:br/>
      </w:r>
    </w:p>
    <w:p w14:paraId="0FDCFAC2" w14:textId="77777777" w:rsidR="00CD4C7B" w:rsidRPr="006E13D1" w:rsidRDefault="00CD4C7B" w:rsidP="00CD4C7B">
      <w:pPr>
        <w:pStyle w:val="Heading1"/>
      </w:pPr>
      <w:r w:rsidRPr="006E13D1">
        <w:t>References</w:t>
      </w:r>
    </w:p>
    <w:p w14:paraId="029C5D90" w14:textId="53F823ED" w:rsidR="004A3659" w:rsidRPr="00732796" w:rsidRDefault="004A3659" w:rsidP="00460729">
      <w:pPr>
        <w:numPr>
          <w:ilvl w:val="0"/>
          <w:numId w:val="4"/>
        </w:numPr>
        <w:overflowPunct w:val="0"/>
        <w:autoSpaceDE w:val="0"/>
        <w:autoSpaceDN w:val="0"/>
        <w:adjustRightInd w:val="0"/>
        <w:textAlignment w:val="baseline"/>
      </w:pPr>
      <w:bookmarkStart w:id="4" w:name="_Ref489972815"/>
      <w:bookmarkStart w:id="5" w:name="_Ref75086397"/>
      <w:r w:rsidRPr="00732796">
        <w:t>R2-1703971</w:t>
      </w:r>
      <w:bookmarkEnd w:id="4"/>
      <w:r w:rsidR="00665718">
        <w:t xml:space="preserve"> </w:t>
      </w:r>
      <w:r w:rsidR="00665718" w:rsidRPr="00460729">
        <w:rPr>
          <w:i/>
        </w:rPr>
        <w:t>LS on the feasibility of DC-related mobility enhancements in NR</w:t>
      </w:r>
      <w:r w:rsidR="00665718">
        <w:t>, 3GPP TSG-RAN WG2 Meeting #97bis Spokane, USA, 3rd –7th April 2017</w:t>
      </w:r>
    </w:p>
    <w:p w14:paraId="4BF4364B" w14:textId="4FF8D952" w:rsidR="004A3659" w:rsidRPr="00460729" w:rsidRDefault="004A3659" w:rsidP="00665718">
      <w:pPr>
        <w:numPr>
          <w:ilvl w:val="0"/>
          <w:numId w:val="4"/>
        </w:numPr>
        <w:overflowPunct w:val="0"/>
        <w:autoSpaceDE w:val="0"/>
        <w:autoSpaceDN w:val="0"/>
        <w:adjustRightInd w:val="0"/>
        <w:textAlignment w:val="baseline"/>
      </w:pPr>
      <w:bookmarkStart w:id="6" w:name="_Ref489972825"/>
      <w:r w:rsidRPr="00460729">
        <w:t xml:space="preserve">R1-1709809, </w:t>
      </w:r>
      <w:bookmarkEnd w:id="6"/>
      <w:r w:rsidR="00665718" w:rsidRPr="00460729">
        <w:rPr>
          <w:i/>
        </w:rPr>
        <w:t>Reply LS on the feasibility of DC-related mobility enhancements in NR</w:t>
      </w:r>
      <w:r w:rsidR="00665718">
        <w:t>, 3GPP TSG-RAN WG1 #89</w:t>
      </w:r>
      <w:r w:rsidR="00665718" w:rsidRPr="003C700E">
        <w:t xml:space="preserve"> </w:t>
      </w:r>
      <w:r w:rsidR="00665718">
        <w:t>Hangzhou, China, 15 – 19 May</w:t>
      </w:r>
      <w:r w:rsidR="00665718" w:rsidRPr="003C700E">
        <w:t xml:space="preserve"> 2017</w:t>
      </w:r>
    </w:p>
    <w:p w14:paraId="711F423D" w14:textId="2777673B" w:rsidR="004A3659" w:rsidRPr="00460729" w:rsidRDefault="004A3659" w:rsidP="003C700E">
      <w:pPr>
        <w:numPr>
          <w:ilvl w:val="0"/>
          <w:numId w:val="4"/>
        </w:numPr>
        <w:overflowPunct w:val="0"/>
        <w:autoSpaceDE w:val="0"/>
        <w:autoSpaceDN w:val="0"/>
        <w:adjustRightInd w:val="0"/>
        <w:textAlignment w:val="baseline"/>
      </w:pPr>
      <w:bookmarkStart w:id="7" w:name="_Ref489972839"/>
      <w:r w:rsidRPr="00460729">
        <w:t>R4-1706913</w:t>
      </w:r>
      <w:r w:rsidRPr="00460729">
        <w:rPr>
          <w:i/>
        </w:rPr>
        <w:t xml:space="preserve">, </w:t>
      </w:r>
      <w:bookmarkEnd w:id="7"/>
      <w:r w:rsidR="003C700E" w:rsidRPr="00460729">
        <w:rPr>
          <w:i/>
        </w:rPr>
        <w:t>Reply LS on the feasibility of DC-related mobility enhancements in NR</w:t>
      </w:r>
      <w:r w:rsidR="003C700E">
        <w:t>, 3GPP TSG-RAN WG4</w:t>
      </w:r>
      <w:r w:rsidR="003C700E" w:rsidRPr="003C700E">
        <w:t xml:space="preserve"> NR#2 Qingdao, China, 27 – 29 June 2017</w:t>
      </w:r>
    </w:p>
    <w:p w14:paraId="21CD80C8" w14:textId="77777777" w:rsidR="004A3659" w:rsidRDefault="004A3659" w:rsidP="004A3659">
      <w:pPr>
        <w:numPr>
          <w:ilvl w:val="0"/>
          <w:numId w:val="4"/>
        </w:numPr>
        <w:overflowPunct w:val="0"/>
        <w:autoSpaceDE w:val="0"/>
        <w:autoSpaceDN w:val="0"/>
        <w:adjustRightInd w:val="0"/>
        <w:textAlignment w:val="baseline"/>
      </w:pPr>
      <w:bookmarkStart w:id="8" w:name="_Ref489973128"/>
      <w:r w:rsidRPr="00DF170B">
        <w:t>R2-1706436</w:t>
      </w:r>
      <w:r>
        <w:t xml:space="preserve">, </w:t>
      </w:r>
      <w:r w:rsidRPr="00460729">
        <w:rPr>
          <w:i/>
        </w:rPr>
        <w:t>Mobility Enhancement for ‘0ms Interruption’ HO</w:t>
      </w:r>
      <w:r>
        <w:t>, 3GPP TSG-RAN WG2 NR#2</w:t>
      </w:r>
      <w:r>
        <w:tab/>
        <w:t xml:space="preserve">                                                         Qingdao, China, 27 – 29 June 2017</w:t>
      </w:r>
      <w:bookmarkEnd w:id="8"/>
    </w:p>
    <w:p w14:paraId="4A2609D3" w14:textId="77777777" w:rsidR="001444F0" w:rsidRDefault="004A3659" w:rsidP="004A3659">
      <w:pPr>
        <w:numPr>
          <w:ilvl w:val="0"/>
          <w:numId w:val="4"/>
        </w:numPr>
        <w:overflowPunct w:val="0"/>
        <w:autoSpaceDE w:val="0"/>
        <w:autoSpaceDN w:val="0"/>
        <w:adjustRightInd w:val="0"/>
        <w:textAlignment w:val="baseline"/>
      </w:pPr>
      <w:bookmarkStart w:id="9" w:name="_Ref489973445"/>
      <w:r>
        <w:rPr>
          <w:lang w:val="en-US"/>
        </w:rPr>
        <w:t xml:space="preserve">R2-1706710, </w:t>
      </w:r>
      <w:r w:rsidRPr="00460729">
        <w:rPr>
          <w:i/>
          <w:lang w:val="en-US"/>
        </w:rPr>
        <w:t>Robust data transmission during handover using packet duplication</w:t>
      </w:r>
      <w:r>
        <w:rPr>
          <w:lang w:val="en-US"/>
        </w:rPr>
        <w:t xml:space="preserve">, </w:t>
      </w:r>
      <w:bookmarkStart w:id="10" w:name="_Hlk489973606"/>
      <w:r>
        <w:t>3GPP TSG-RAN WG2 NR#2 Qingdao, China, 27 – 29 June 2017</w:t>
      </w:r>
      <w:bookmarkEnd w:id="9"/>
      <w:bookmarkEnd w:id="10"/>
    </w:p>
    <w:p w14:paraId="0D092DD4" w14:textId="77777777" w:rsidR="00914B5A" w:rsidRDefault="001444F0" w:rsidP="001444F0">
      <w:pPr>
        <w:numPr>
          <w:ilvl w:val="0"/>
          <w:numId w:val="4"/>
        </w:numPr>
        <w:overflowPunct w:val="0"/>
        <w:autoSpaceDE w:val="0"/>
        <w:autoSpaceDN w:val="0"/>
        <w:adjustRightInd w:val="0"/>
        <w:textAlignment w:val="baseline"/>
      </w:pPr>
      <w:bookmarkStart w:id="11" w:name="_Ref489973632"/>
      <w:r>
        <w:t xml:space="preserve">R2-1706709, </w:t>
      </w:r>
      <w:r w:rsidRPr="00460729">
        <w:rPr>
          <w:i/>
        </w:rPr>
        <w:t>SgNB to MgNB reconfiguration for 0ms interruption handover</w:t>
      </w:r>
      <w:r>
        <w:t xml:space="preserve">, </w:t>
      </w:r>
      <w:r w:rsidRPr="001444F0">
        <w:t>3GPP TSG-RAN WG2 NR#2 Qingdao, China, 27 – 29 June 2017</w:t>
      </w:r>
      <w:bookmarkEnd w:id="11"/>
    </w:p>
    <w:p w14:paraId="4BCBA9A2" w14:textId="186073A2" w:rsidR="00914B5A" w:rsidRDefault="00914B5A" w:rsidP="001444F0">
      <w:pPr>
        <w:numPr>
          <w:ilvl w:val="0"/>
          <w:numId w:val="4"/>
        </w:numPr>
        <w:overflowPunct w:val="0"/>
        <w:autoSpaceDE w:val="0"/>
        <w:autoSpaceDN w:val="0"/>
        <w:adjustRightInd w:val="0"/>
        <w:textAlignment w:val="baseline"/>
      </w:pPr>
      <w:bookmarkStart w:id="12" w:name="_Ref489974055"/>
      <w:r>
        <w:t>3GPP TS 36.300</w:t>
      </w:r>
      <w:bookmarkEnd w:id="12"/>
    </w:p>
    <w:p w14:paraId="4740C1A0" w14:textId="24ED7250" w:rsidR="006406B5" w:rsidRDefault="006406B5" w:rsidP="006406B5">
      <w:pPr>
        <w:numPr>
          <w:ilvl w:val="0"/>
          <w:numId w:val="4"/>
        </w:numPr>
        <w:overflowPunct w:val="0"/>
        <w:autoSpaceDE w:val="0"/>
        <w:autoSpaceDN w:val="0"/>
        <w:adjustRightInd w:val="0"/>
        <w:textAlignment w:val="baseline"/>
      </w:pPr>
      <w:bookmarkStart w:id="13" w:name="_Ref490037709"/>
      <w:r>
        <w:t xml:space="preserve">R2-1706626, </w:t>
      </w:r>
      <w:r w:rsidRPr="00460729">
        <w:rPr>
          <w:i/>
        </w:rPr>
        <w:t>RACH-less HO in NR when UE is in CA or DC</w:t>
      </w:r>
      <w:r>
        <w:t xml:space="preserve">, </w:t>
      </w:r>
      <w:r w:rsidRPr="001444F0">
        <w:t>3GPP TSG-RAN WG2 NR#2 Qingdao, China, 27 – 29 June 2017</w:t>
      </w:r>
      <w:bookmarkEnd w:id="13"/>
    </w:p>
    <w:p w14:paraId="44472973" w14:textId="0F8EA2ED" w:rsidR="006406B5" w:rsidRDefault="006406B5" w:rsidP="006406B5">
      <w:pPr>
        <w:numPr>
          <w:ilvl w:val="0"/>
          <w:numId w:val="4"/>
        </w:numPr>
        <w:overflowPunct w:val="0"/>
        <w:autoSpaceDE w:val="0"/>
        <w:autoSpaceDN w:val="0"/>
        <w:adjustRightInd w:val="0"/>
        <w:textAlignment w:val="baseline"/>
      </w:pPr>
      <w:bookmarkStart w:id="14" w:name="_Ref490037979"/>
      <w:r>
        <w:t>3GPP TS 38.300</w:t>
      </w:r>
      <w:bookmarkEnd w:id="14"/>
    </w:p>
    <w:p w14:paraId="080AEB74" w14:textId="7E40F38B" w:rsidR="004A3659" w:rsidRPr="00460729" w:rsidRDefault="00914B5A" w:rsidP="00914B5A">
      <w:pPr>
        <w:numPr>
          <w:ilvl w:val="0"/>
          <w:numId w:val="4"/>
        </w:numPr>
        <w:overflowPunct w:val="0"/>
        <w:autoSpaceDE w:val="0"/>
        <w:autoSpaceDN w:val="0"/>
        <w:adjustRightInd w:val="0"/>
        <w:textAlignment w:val="baseline"/>
      </w:pPr>
      <w:bookmarkStart w:id="15" w:name="_Ref489974783"/>
      <w:r w:rsidRPr="00457AD9">
        <w:t>R2-1706944</w:t>
      </w:r>
      <w:bookmarkEnd w:id="15"/>
      <w:r>
        <w:t xml:space="preserve">, </w:t>
      </w:r>
      <w:r w:rsidRPr="00914B5A">
        <w:t>The feasibility of intra-frequency dual connectivity in NR-NR DC</w:t>
      </w:r>
      <w:r>
        <w:t xml:space="preserve">, </w:t>
      </w:r>
      <w:r w:rsidRPr="001444F0">
        <w:t>3GPP TSG-RAN WG2 NR#2 Qingdao, China, 27 – 29 June 2017</w:t>
      </w:r>
      <w:r>
        <w:t xml:space="preserve">  </w:t>
      </w:r>
      <w:r w:rsidR="001444F0">
        <w:t xml:space="preserve"> </w:t>
      </w:r>
      <w:r w:rsidR="004A3659">
        <w:t xml:space="preserve">                                               </w:t>
      </w:r>
    </w:p>
    <w:bookmarkEnd w:id="5"/>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B09D8" w14:textId="77777777" w:rsidR="00024BB7" w:rsidRDefault="00024BB7">
      <w:r>
        <w:separator/>
      </w:r>
    </w:p>
  </w:endnote>
  <w:endnote w:type="continuationSeparator" w:id="0">
    <w:p w14:paraId="574CABEC" w14:textId="77777777" w:rsidR="00024BB7" w:rsidRDefault="0002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D3492" w14:textId="77777777" w:rsidR="00024BB7" w:rsidRDefault="00024BB7">
      <w:r>
        <w:separator/>
      </w:r>
    </w:p>
  </w:footnote>
  <w:footnote w:type="continuationSeparator" w:id="0">
    <w:p w14:paraId="066014D4" w14:textId="77777777" w:rsidR="00024BB7" w:rsidRDefault="00024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C726B72"/>
    <w:multiLevelType w:val="hybridMultilevel"/>
    <w:tmpl w:val="72E64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7ED"/>
    <w:rsid w:val="00010382"/>
    <w:rsid w:val="00024BB7"/>
    <w:rsid w:val="00033397"/>
    <w:rsid w:val="00040095"/>
    <w:rsid w:val="00080512"/>
    <w:rsid w:val="00090468"/>
    <w:rsid w:val="000952C1"/>
    <w:rsid w:val="000A0067"/>
    <w:rsid w:val="000A6C56"/>
    <w:rsid w:val="000B7BCF"/>
    <w:rsid w:val="000C522B"/>
    <w:rsid w:val="000D380C"/>
    <w:rsid w:val="000D58AB"/>
    <w:rsid w:val="000F2756"/>
    <w:rsid w:val="000F324B"/>
    <w:rsid w:val="00112F1A"/>
    <w:rsid w:val="001444F0"/>
    <w:rsid w:val="00145075"/>
    <w:rsid w:val="001741A0"/>
    <w:rsid w:val="001848B6"/>
    <w:rsid w:val="00194CD0"/>
    <w:rsid w:val="001B49C9"/>
    <w:rsid w:val="001B73BD"/>
    <w:rsid w:val="001C03E7"/>
    <w:rsid w:val="001D65CB"/>
    <w:rsid w:val="001F168B"/>
    <w:rsid w:val="001F3795"/>
    <w:rsid w:val="001F7831"/>
    <w:rsid w:val="00204045"/>
    <w:rsid w:val="00206BCB"/>
    <w:rsid w:val="0022606D"/>
    <w:rsid w:val="00274692"/>
    <w:rsid w:val="002747EC"/>
    <w:rsid w:val="002855BF"/>
    <w:rsid w:val="002F0D22"/>
    <w:rsid w:val="0031215F"/>
    <w:rsid w:val="00315D6B"/>
    <w:rsid w:val="003172DC"/>
    <w:rsid w:val="00320396"/>
    <w:rsid w:val="00326069"/>
    <w:rsid w:val="0035462D"/>
    <w:rsid w:val="003B40AD"/>
    <w:rsid w:val="003C4E37"/>
    <w:rsid w:val="003C700E"/>
    <w:rsid w:val="003E16BE"/>
    <w:rsid w:val="004006E8"/>
    <w:rsid w:val="00401855"/>
    <w:rsid w:val="0041037A"/>
    <w:rsid w:val="004114C7"/>
    <w:rsid w:val="00437188"/>
    <w:rsid w:val="004554CF"/>
    <w:rsid w:val="00457AD9"/>
    <w:rsid w:val="00460729"/>
    <w:rsid w:val="00463059"/>
    <w:rsid w:val="00464082"/>
    <w:rsid w:val="00477455"/>
    <w:rsid w:val="0048152A"/>
    <w:rsid w:val="004A3659"/>
    <w:rsid w:val="004D3578"/>
    <w:rsid w:val="004D380D"/>
    <w:rsid w:val="004E213A"/>
    <w:rsid w:val="004F547C"/>
    <w:rsid w:val="00503171"/>
    <w:rsid w:val="00506C28"/>
    <w:rsid w:val="005348AE"/>
    <w:rsid w:val="00534DA0"/>
    <w:rsid w:val="00537407"/>
    <w:rsid w:val="00543E6C"/>
    <w:rsid w:val="00565087"/>
    <w:rsid w:val="0056573F"/>
    <w:rsid w:val="00565944"/>
    <w:rsid w:val="00577E9A"/>
    <w:rsid w:val="00611566"/>
    <w:rsid w:val="00625ABC"/>
    <w:rsid w:val="006406B5"/>
    <w:rsid w:val="00646D99"/>
    <w:rsid w:val="00656910"/>
    <w:rsid w:val="00665718"/>
    <w:rsid w:val="006C66D8"/>
    <w:rsid w:val="006D1E24"/>
    <w:rsid w:val="006E1417"/>
    <w:rsid w:val="006E6CFA"/>
    <w:rsid w:val="006F6A2C"/>
    <w:rsid w:val="00710201"/>
    <w:rsid w:val="00732796"/>
    <w:rsid w:val="007342B5"/>
    <w:rsid w:val="00734A5B"/>
    <w:rsid w:val="00744E76"/>
    <w:rsid w:val="00757D40"/>
    <w:rsid w:val="00781F0F"/>
    <w:rsid w:val="0078727C"/>
    <w:rsid w:val="0079049D"/>
    <w:rsid w:val="007B18D8"/>
    <w:rsid w:val="007C095F"/>
    <w:rsid w:val="00800024"/>
    <w:rsid w:val="008028A4"/>
    <w:rsid w:val="00813245"/>
    <w:rsid w:val="008768CA"/>
    <w:rsid w:val="00877EF9"/>
    <w:rsid w:val="00880559"/>
    <w:rsid w:val="008B5306"/>
    <w:rsid w:val="008D076F"/>
    <w:rsid w:val="008D745C"/>
    <w:rsid w:val="0090271F"/>
    <w:rsid w:val="00902DB9"/>
    <w:rsid w:val="0090466A"/>
    <w:rsid w:val="00914B5A"/>
    <w:rsid w:val="00920FBA"/>
    <w:rsid w:val="00936071"/>
    <w:rsid w:val="00940212"/>
    <w:rsid w:val="00942EC2"/>
    <w:rsid w:val="0094677B"/>
    <w:rsid w:val="00961B32"/>
    <w:rsid w:val="00970DB3"/>
    <w:rsid w:val="0097198A"/>
    <w:rsid w:val="00974BB0"/>
    <w:rsid w:val="00976644"/>
    <w:rsid w:val="00994768"/>
    <w:rsid w:val="009A0AF3"/>
    <w:rsid w:val="009B07CD"/>
    <w:rsid w:val="009C19E9"/>
    <w:rsid w:val="009D3EF6"/>
    <w:rsid w:val="009D74A6"/>
    <w:rsid w:val="00A10F02"/>
    <w:rsid w:val="00A204CA"/>
    <w:rsid w:val="00A53724"/>
    <w:rsid w:val="00A82346"/>
    <w:rsid w:val="00A9671C"/>
    <w:rsid w:val="00AA1553"/>
    <w:rsid w:val="00AE3296"/>
    <w:rsid w:val="00B15449"/>
    <w:rsid w:val="00B3551A"/>
    <w:rsid w:val="00B47FD1"/>
    <w:rsid w:val="00B516BB"/>
    <w:rsid w:val="00B94F46"/>
    <w:rsid w:val="00BF712A"/>
    <w:rsid w:val="00C12B51"/>
    <w:rsid w:val="00C24650"/>
    <w:rsid w:val="00C33079"/>
    <w:rsid w:val="00C83A13"/>
    <w:rsid w:val="00C9068C"/>
    <w:rsid w:val="00C92967"/>
    <w:rsid w:val="00CA3D0C"/>
    <w:rsid w:val="00CA654B"/>
    <w:rsid w:val="00CA780C"/>
    <w:rsid w:val="00CD4C7B"/>
    <w:rsid w:val="00D3394C"/>
    <w:rsid w:val="00D4301D"/>
    <w:rsid w:val="00D56703"/>
    <w:rsid w:val="00D738D6"/>
    <w:rsid w:val="00D80795"/>
    <w:rsid w:val="00D854BE"/>
    <w:rsid w:val="00D87E00"/>
    <w:rsid w:val="00D9134D"/>
    <w:rsid w:val="00D96D11"/>
    <w:rsid w:val="00DA7A03"/>
    <w:rsid w:val="00DB1818"/>
    <w:rsid w:val="00DC309B"/>
    <w:rsid w:val="00DC4DA2"/>
    <w:rsid w:val="00DF170B"/>
    <w:rsid w:val="00E62835"/>
    <w:rsid w:val="00E77645"/>
    <w:rsid w:val="00E83697"/>
    <w:rsid w:val="00E87BFA"/>
    <w:rsid w:val="00EC4A25"/>
    <w:rsid w:val="00EE4030"/>
    <w:rsid w:val="00F02517"/>
    <w:rsid w:val="00F025A2"/>
    <w:rsid w:val="00F07388"/>
    <w:rsid w:val="00F11763"/>
    <w:rsid w:val="00F2026E"/>
    <w:rsid w:val="00F2210A"/>
    <w:rsid w:val="00F37743"/>
    <w:rsid w:val="00F54A3D"/>
    <w:rsid w:val="00F54CB0"/>
    <w:rsid w:val="00F653B8"/>
    <w:rsid w:val="00F71B89"/>
    <w:rsid w:val="00F7353C"/>
    <w:rsid w:val="00F76F8F"/>
    <w:rsid w:val="00F820A3"/>
    <w:rsid w:val="00FA1266"/>
    <w:rsid w:val="00FB36FA"/>
    <w:rsid w:val="00FB4795"/>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0F324B"/>
    <w:pPr>
      <w:ind w:left="720"/>
      <w:contextualSpacing/>
    </w:pPr>
  </w:style>
  <w:style w:type="paragraph" w:styleId="Caption">
    <w:name w:val="caption"/>
    <w:basedOn w:val="Normal"/>
    <w:next w:val="Normal"/>
    <w:unhideWhenUsed/>
    <w:qFormat/>
    <w:rsid w:val="00BF712A"/>
    <w:pPr>
      <w:spacing w:after="200"/>
    </w:pPr>
    <w:rPr>
      <w:i/>
      <w:iCs/>
      <w:color w:val="44546A" w:themeColor="text2"/>
      <w:sz w:val="18"/>
      <w:szCs w:val="18"/>
    </w:rPr>
  </w:style>
  <w:style w:type="character" w:styleId="CommentReference">
    <w:name w:val="annotation reference"/>
    <w:basedOn w:val="DefaultParagraphFont"/>
    <w:rsid w:val="00F11763"/>
    <w:rPr>
      <w:sz w:val="16"/>
      <w:szCs w:val="16"/>
    </w:rPr>
  </w:style>
  <w:style w:type="paragraph" w:styleId="CommentText">
    <w:name w:val="annotation text"/>
    <w:basedOn w:val="Normal"/>
    <w:link w:val="CommentTextChar"/>
    <w:rsid w:val="00F11763"/>
  </w:style>
  <w:style w:type="character" w:customStyle="1" w:styleId="CommentTextChar">
    <w:name w:val="Comment Text Char"/>
    <w:basedOn w:val="DefaultParagraphFont"/>
    <w:link w:val="CommentText"/>
    <w:rsid w:val="00F11763"/>
    <w:rPr>
      <w:lang w:eastAsia="en-US"/>
    </w:rPr>
  </w:style>
  <w:style w:type="paragraph" w:styleId="CommentSubject">
    <w:name w:val="annotation subject"/>
    <w:basedOn w:val="CommentText"/>
    <w:next w:val="CommentText"/>
    <w:link w:val="CommentSubjectChar"/>
    <w:rsid w:val="00F11763"/>
    <w:rPr>
      <w:b/>
      <w:bCs/>
    </w:rPr>
  </w:style>
  <w:style w:type="character" w:customStyle="1" w:styleId="CommentSubjectChar">
    <w:name w:val="Comment Subject Char"/>
    <w:basedOn w:val="CommentTextChar"/>
    <w:link w:val="CommentSubject"/>
    <w:rsid w:val="00F11763"/>
    <w:rPr>
      <w:b/>
      <w:bCs/>
      <w:lang w:eastAsia="en-US"/>
    </w:rPr>
  </w:style>
  <w:style w:type="paragraph" w:styleId="BalloonText">
    <w:name w:val="Balloon Text"/>
    <w:basedOn w:val="Normal"/>
    <w:link w:val="BalloonTextChar"/>
    <w:rsid w:val="00F11763"/>
    <w:pPr>
      <w:spacing w:after="0"/>
    </w:pPr>
    <w:rPr>
      <w:rFonts w:ascii="Segoe UI" w:hAnsi="Segoe UI" w:cs="Segoe UI"/>
      <w:sz w:val="18"/>
      <w:szCs w:val="18"/>
    </w:rPr>
  </w:style>
  <w:style w:type="character" w:customStyle="1" w:styleId="BalloonTextChar">
    <w:name w:val="Balloon Text Char"/>
    <w:basedOn w:val="DefaultParagraphFont"/>
    <w:link w:val="BalloonText"/>
    <w:rsid w:val="00F1176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38954">
      <w:bodyDiv w:val="1"/>
      <w:marLeft w:val="0"/>
      <w:marRight w:val="0"/>
      <w:marTop w:val="0"/>
      <w:marBottom w:val="0"/>
      <w:divBdr>
        <w:top w:val="none" w:sz="0" w:space="0" w:color="auto"/>
        <w:left w:val="none" w:sz="0" w:space="0" w:color="auto"/>
        <w:bottom w:val="none" w:sz="0" w:space="0" w:color="auto"/>
        <w:right w:val="none" w:sz="0" w:space="0" w:color="auto"/>
      </w:divBdr>
    </w:div>
    <w:div w:id="75327528">
      <w:bodyDiv w:val="1"/>
      <w:marLeft w:val="0"/>
      <w:marRight w:val="0"/>
      <w:marTop w:val="0"/>
      <w:marBottom w:val="0"/>
      <w:divBdr>
        <w:top w:val="none" w:sz="0" w:space="0" w:color="auto"/>
        <w:left w:val="none" w:sz="0" w:space="0" w:color="auto"/>
        <w:bottom w:val="none" w:sz="0" w:space="0" w:color="auto"/>
        <w:right w:val="none" w:sz="0" w:space="0" w:color="auto"/>
      </w:divBdr>
    </w:div>
    <w:div w:id="117383660">
      <w:bodyDiv w:val="1"/>
      <w:marLeft w:val="0"/>
      <w:marRight w:val="0"/>
      <w:marTop w:val="0"/>
      <w:marBottom w:val="0"/>
      <w:divBdr>
        <w:top w:val="none" w:sz="0" w:space="0" w:color="auto"/>
        <w:left w:val="none" w:sz="0" w:space="0" w:color="auto"/>
        <w:bottom w:val="none" w:sz="0" w:space="0" w:color="auto"/>
        <w:right w:val="none" w:sz="0" w:space="0" w:color="auto"/>
      </w:divBdr>
    </w:div>
    <w:div w:id="217523002">
      <w:bodyDiv w:val="1"/>
      <w:marLeft w:val="0"/>
      <w:marRight w:val="0"/>
      <w:marTop w:val="0"/>
      <w:marBottom w:val="0"/>
      <w:divBdr>
        <w:top w:val="none" w:sz="0" w:space="0" w:color="auto"/>
        <w:left w:val="none" w:sz="0" w:space="0" w:color="auto"/>
        <w:bottom w:val="none" w:sz="0" w:space="0" w:color="auto"/>
        <w:right w:val="none" w:sz="0" w:space="0" w:color="auto"/>
      </w:divBdr>
    </w:div>
    <w:div w:id="297882811">
      <w:bodyDiv w:val="1"/>
      <w:marLeft w:val="0"/>
      <w:marRight w:val="0"/>
      <w:marTop w:val="0"/>
      <w:marBottom w:val="0"/>
      <w:divBdr>
        <w:top w:val="none" w:sz="0" w:space="0" w:color="auto"/>
        <w:left w:val="none" w:sz="0" w:space="0" w:color="auto"/>
        <w:bottom w:val="none" w:sz="0" w:space="0" w:color="auto"/>
        <w:right w:val="none" w:sz="0" w:space="0" w:color="auto"/>
      </w:divBdr>
    </w:div>
    <w:div w:id="494762951">
      <w:bodyDiv w:val="1"/>
      <w:marLeft w:val="0"/>
      <w:marRight w:val="0"/>
      <w:marTop w:val="0"/>
      <w:marBottom w:val="0"/>
      <w:divBdr>
        <w:top w:val="none" w:sz="0" w:space="0" w:color="auto"/>
        <w:left w:val="none" w:sz="0" w:space="0" w:color="auto"/>
        <w:bottom w:val="none" w:sz="0" w:space="0" w:color="auto"/>
        <w:right w:val="none" w:sz="0" w:space="0" w:color="auto"/>
      </w:divBdr>
    </w:div>
    <w:div w:id="716588494">
      <w:bodyDiv w:val="1"/>
      <w:marLeft w:val="0"/>
      <w:marRight w:val="0"/>
      <w:marTop w:val="0"/>
      <w:marBottom w:val="0"/>
      <w:divBdr>
        <w:top w:val="none" w:sz="0" w:space="0" w:color="auto"/>
        <w:left w:val="none" w:sz="0" w:space="0" w:color="auto"/>
        <w:bottom w:val="none" w:sz="0" w:space="0" w:color="auto"/>
        <w:right w:val="none" w:sz="0" w:space="0" w:color="auto"/>
      </w:divBdr>
    </w:div>
    <w:div w:id="906695402">
      <w:bodyDiv w:val="1"/>
      <w:marLeft w:val="0"/>
      <w:marRight w:val="0"/>
      <w:marTop w:val="0"/>
      <w:marBottom w:val="0"/>
      <w:divBdr>
        <w:top w:val="none" w:sz="0" w:space="0" w:color="auto"/>
        <w:left w:val="none" w:sz="0" w:space="0" w:color="auto"/>
        <w:bottom w:val="none" w:sz="0" w:space="0" w:color="auto"/>
        <w:right w:val="none" w:sz="0" w:space="0" w:color="auto"/>
      </w:divBdr>
    </w:div>
    <w:div w:id="946079343">
      <w:bodyDiv w:val="1"/>
      <w:marLeft w:val="0"/>
      <w:marRight w:val="0"/>
      <w:marTop w:val="0"/>
      <w:marBottom w:val="0"/>
      <w:divBdr>
        <w:top w:val="none" w:sz="0" w:space="0" w:color="auto"/>
        <w:left w:val="none" w:sz="0" w:space="0" w:color="auto"/>
        <w:bottom w:val="none" w:sz="0" w:space="0" w:color="auto"/>
        <w:right w:val="none" w:sz="0" w:space="0" w:color="auto"/>
      </w:divBdr>
    </w:div>
    <w:div w:id="971010859">
      <w:bodyDiv w:val="1"/>
      <w:marLeft w:val="0"/>
      <w:marRight w:val="0"/>
      <w:marTop w:val="0"/>
      <w:marBottom w:val="0"/>
      <w:divBdr>
        <w:top w:val="none" w:sz="0" w:space="0" w:color="auto"/>
        <w:left w:val="none" w:sz="0" w:space="0" w:color="auto"/>
        <w:bottom w:val="none" w:sz="0" w:space="0" w:color="auto"/>
        <w:right w:val="none" w:sz="0" w:space="0" w:color="auto"/>
      </w:divBdr>
    </w:div>
    <w:div w:id="1272587296">
      <w:bodyDiv w:val="1"/>
      <w:marLeft w:val="0"/>
      <w:marRight w:val="0"/>
      <w:marTop w:val="0"/>
      <w:marBottom w:val="0"/>
      <w:divBdr>
        <w:top w:val="none" w:sz="0" w:space="0" w:color="auto"/>
        <w:left w:val="none" w:sz="0" w:space="0" w:color="auto"/>
        <w:bottom w:val="none" w:sz="0" w:space="0" w:color="auto"/>
        <w:right w:val="none" w:sz="0" w:space="0" w:color="auto"/>
      </w:divBdr>
    </w:div>
    <w:div w:id="1425418915">
      <w:bodyDiv w:val="1"/>
      <w:marLeft w:val="0"/>
      <w:marRight w:val="0"/>
      <w:marTop w:val="0"/>
      <w:marBottom w:val="0"/>
      <w:divBdr>
        <w:top w:val="none" w:sz="0" w:space="0" w:color="auto"/>
        <w:left w:val="none" w:sz="0" w:space="0" w:color="auto"/>
        <w:bottom w:val="none" w:sz="0" w:space="0" w:color="auto"/>
        <w:right w:val="none" w:sz="0" w:space="0" w:color="auto"/>
      </w:divBdr>
    </w:div>
    <w:div w:id="212311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SP-5AIRPNAIUNRU-859666464-586</_dlc_DocId>
    <_dlc_DocIdUrl xmlns="71c5aaf6-e6ce-465b-b873-5148d2a4c105">
      <Url>https://nokia.sharepoint.com/sites/c5g/e2earch/_layouts/15/DocIdRedir.aspx?ID=SP-5AIRPNAIUNRU-859666464-586</Url>
      <Description>SP-5AIRPNAIUNRU-859666464-586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43852-684F-41B2-BA3E-789342E3029E}">
  <ds:schemaRefs>
    <ds:schemaRef ds:uri="http://schemas.microsoft.com/sharepoint/v3/contenttype/forms"/>
  </ds:schemaRefs>
</ds:datastoreItem>
</file>

<file path=customXml/itemProps2.xml><?xml version="1.0" encoding="utf-8"?>
<ds:datastoreItem xmlns:ds="http://schemas.openxmlformats.org/officeDocument/2006/customXml" ds:itemID="{B3D5BDE0-C94B-4711-8502-0C4E50E0689B}">
  <ds:schemaRefs>
    <ds:schemaRef ds:uri="http://schemas.openxmlformats.org/package/2006/metadata/core-properties"/>
    <ds:schemaRef ds:uri="http://purl.org/dc/elements/1.1/"/>
    <ds:schemaRef ds:uri="a3840f4f-04be-43d1-b2ef-6ff1382503c7"/>
    <ds:schemaRef ds:uri="http://schemas.microsoft.com/office/2006/documentManagement/types"/>
    <ds:schemaRef ds:uri="http://purl.org/dc/terms/"/>
    <ds:schemaRef ds:uri="http://schemas.microsoft.com/office/infopath/2007/PartnerControls"/>
    <ds:schemaRef ds:uri="83f22d2f-d16e-4be6-ad4f-29fa0b067c3c"/>
    <ds:schemaRef ds:uri="71c5aaf6-e6ce-465b-b873-5148d2a4c105"/>
    <ds:schemaRef ds:uri="http://purl.org/dc/dcmitype/"/>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9450235-7BEC-4ADF-8422-4F96A4940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4D0BB-724C-4828-A403-9A12C7A6A0D9}">
  <ds:schemaRefs>
    <ds:schemaRef ds:uri="http://schemas.microsoft.com/sharepoint/events"/>
  </ds:schemaRefs>
</ds:datastoreItem>
</file>

<file path=customXml/itemProps5.xml><?xml version="1.0" encoding="utf-8"?>
<ds:datastoreItem xmlns:ds="http://schemas.openxmlformats.org/officeDocument/2006/customXml" ds:itemID="{FD206A4A-057A-41AD-B294-6DDDB16B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295</TotalTime>
  <Pages>4</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52</cp:revision>
  <dcterms:created xsi:type="dcterms:W3CDTF">2017-08-08T07:30:00Z</dcterms:created>
  <dcterms:modified xsi:type="dcterms:W3CDTF">2017-08-11T14:31:00Z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abfadeb2-ff32-4bd3-9e03-6eafa2e22e68</vt:lpwstr>
  </property>
</Properties>
</file>